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4F" w:rsidRPr="00B06699" w:rsidRDefault="00D11768" w:rsidP="003B6BC2">
      <w:pPr>
        <w:spacing w:after="0"/>
        <w:jc w:val="center"/>
        <w:rPr>
          <w:rFonts w:ascii="Arial" w:hAnsi="Arial" w:cs="Arial"/>
          <w:b/>
        </w:rPr>
      </w:pPr>
      <w:r w:rsidRPr="00B06699">
        <w:rPr>
          <w:rFonts w:ascii="Arial" w:hAnsi="Arial" w:cs="Arial"/>
          <w:b/>
        </w:rPr>
        <w:t>ARMY PERSONAL PROPERTY SUMMER PEAK SEASON 202</w:t>
      </w:r>
      <w:r w:rsidR="004A0D0F" w:rsidRPr="00B06699">
        <w:rPr>
          <w:rFonts w:ascii="Arial" w:hAnsi="Arial" w:cs="Arial"/>
          <w:b/>
        </w:rPr>
        <w:t>2</w:t>
      </w:r>
    </w:p>
    <w:p w:rsidR="00D11768" w:rsidRPr="00B06699" w:rsidRDefault="00D11768" w:rsidP="006C1E88">
      <w:pPr>
        <w:jc w:val="center"/>
        <w:rPr>
          <w:rFonts w:ascii="Arial" w:hAnsi="Arial" w:cs="Arial"/>
        </w:rPr>
      </w:pPr>
      <w:r w:rsidRPr="00B06699">
        <w:rPr>
          <w:rFonts w:ascii="Arial" w:hAnsi="Arial" w:cs="Arial"/>
          <w:b/>
        </w:rPr>
        <w:t>SENIOR LEADER TOWNHALL PLAYBOOK</w:t>
      </w:r>
    </w:p>
    <w:p w:rsidR="000E0BEA" w:rsidRPr="00E06F28" w:rsidRDefault="00D11768">
      <w:pPr>
        <w:rPr>
          <w:rFonts w:ascii="Arial" w:hAnsi="Arial" w:cs="Arial"/>
        </w:rPr>
      </w:pPr>
      <w:r w:rsidRPr="00E06F28">
        <w:rPr>
          <w:rFonts w:ascii="Arial" w:hAnsi="Arial" w:cs="Arial"/>
        </w:rPr>
        <w:t>Soldiers</w:t>
      </w:r>
      <w:r w:rsidR="00862CCE" w:rsidRPr="00E06F28">
        <w:rPr>
          <w:rFonts w:ascii="Arial" w:hAnsi="Arial" w:cs="Arial"/>
        </w:rPr>
        <w:t>, civilians,</w:t>
      </w:r>
      <w:r w:rsidRPr="00E06F28">
        <w:rPr>
          <w:rFonts w:ascii="Arial" w:hAnsi="Arial" w:cs="Arial"/>
        </w:rPr>
        <w:t xml:space="preserve"> and </w:t>
      </w:r>
      <w:r w:rsidR="00862CCE" w:rsidRPr="00E06F28">
        <w:rPr>
          <w:rFonts w:ascii="Arial" w:hAnsi="Arial" w:cs="Arial"/>
        </w:rPr>
        <w:t xml:space="preserve">their </w:t>
      </w:r>
      <w:r w:rsidRPr="00E06F28">
        <w:rPr>
          <w:rFonts w:ascii="Arial" w:hAnsi="Arial" w:cs="Arial"/>
        </w:rPr>
        <w:t xml:space="preserve">Families preparing for a permanent change of station </w:t>
      </w:r>
      <w:r w:rsidR="00AD2116" w:rsidRPr="00E06F28">
        <w:rPr>
          <w:rFonts w:ascii="Arial" w:hAnsi="Arial" w:cs="Arial"/>
        </w:rPr>
        <w:t xml:space="preserve">(PCS) </w:t>
      </w:r>
      <w:r w:rsidRPr="00E06F28">
        <w:rPr>
          <w:rFonts w:ascii="Arial" w:hAnsi="Arial" w:cs="Arial"/>
        </w:rPr>
        <w:t xml:space="preserve">move during </w:t>
      </w:r>
      <w:r w:rsidR="005B20C7" w:rsidRPr="00E06F28">
        <w:rPr>
          <w:rFonts w:ascii="Arial" w:hAnsi="Arial" w:cs="Arial"/>
        </w:rPr>
        <w:t xml:space="preserve">June, </w:t>
      </w:r>
      <w:r w:rsidRPr="00E06F28">
        <w:rPr>
          <w:rFonts w:ascii="Arial" w:hAnsi="Arial" w:cs="Arial"/>
        </w:rPr>
        <w:t xml:space="preserve">July and August </w:t>
      </w:r>
      <w:r w:rsidR="006C1E88" w:rsidRPr="00E06F28">
        <w:rPr>
          <w:rFonts w:ascii="Arial" w:hAnsi="Arial" w:cs="Arial"/>
        </w:rPr>
        <w:t xml:space="preserve">(potentially into September) </w:t>
      </w:r>
      <w:r w:rsidRPr="00E06F28">
        <w:rPr>
          <w:rFonts w:ascii="Arial" w:hAnsi="Arial" w:cs="Arial"/>
        </w:rPr>
        <w:t xml:space="preserve">should anticipate unexpected </w:t>
      </w:r>
      <w:r w:rsidR="0097284E" w:rsidRPr="00E06F28">
        <w:rPr>
          <w:rFonts w:ascii="Arial" w:hAnsi="Arial" w:cs="Arial"/>
        </w:rPr>
        <w:t xml:space="preserve">delays in </w:t>
      </w:r>
      <w:r w:rsidRPr="00E06F28">
        <w:rPr>
          <w:rFonts w:ascii="Arial" w:hAnsi="Arial" w:cs="Arial"/>
        </w:rPr>
        <w:t xml:space="preserve">scheduling </w:t>
      </w:r>
      <w:r w:rsidR="00254BFF" w:rsidRPr="00E06F28">
        <w:rPr>
          <w:rFonts w:ascii="Arial" w:hAnsi="Arial" w:cs="Arial"/>
        </w:rPr>
        <w:t xml:space="preserve">of </w:t>
      </w:r>
      <w:r w:rsidRPr="00E06F28">
        <w:rPr>
          <w:rFonts w:ascii="Arial" w:hAnsi="Arial" w:cs="Arial"/>
        </w:rPr>
        <w:t xml:space="preserve">their household goods move. </w:t>
      </w:r>
      <w:r w:rsidR="00862CCE" w:rsidRPr="00E06F28">
        <w:rPr>
          <w:rFonts w:ascii="Arial" w:hAnsi="Arial" w:cs="Arial"/>
        </w:rPr>
        <w:t xml:space="preserve"> </w:t>
      </w:r>
      <w:r w:rsidR="005B20C7" w:rsidRPr="00E06F28">
        <w:rPr>
          <w:rFonts w:ascii="Arial" w:hAnsi="Arial" w:cs="Arial"/>
        </w:rPr>
        <w:t>Soldiers</w:t>
      </w:r>
      <w:r w:rsidR="00862CCE" w:rsidRPr="00E06F28">
        <w:rPr>
          <w:rFonts w:ascii="Arial" w:hAnsi="Arial" w:cs="Arial"/>
        </w:rPr>
        <w:t>, civilians,</w:t>
      </w:r>
      <w:r w:rsidR="005B20C7" w:rsidRPr="00E06F28">
        <w:rPr>
          <w:rFonts w:ascii="Arial" w:hAnsi="Arial" w:cs="Arial"/>
        </w:rPr>
        <w:t xml:space="preserve"> and </w:t>
      </w:r>
      <w:r w:rsidR="00862CCE" w:rsidRPr="00E06F28">
        <w:rPr>
          <w:rFonts w:ascii="Arial" w:hAnsi="Arial" w:cs="Arial"/>
        </w:rPr>
        <w:t xml:space="preserve">their </w:t>
      </w:r>
      <w:r w:rsidR="005B20C7" w:rsidRPr="00E06F28">
        <w:rPr>
          <w:rFonts w:ascii="Arial" w:hAnsi="Arial" w:cs="Arial"/>
        </w:rPr>
        <w:t xml:space="preserve">Families should not move or store their household goods prior to receiving PCS orders. </w:t>
      </w:r>
      <w:r w:rsidR="00862CCE" w:rsidRPr="00E06F28">
        <w:rPr>
          <w:rFonts w:ascii="Arial" w:hAnsi="Arial" w:cs="Arial"/>
        </w:rPr>
        <w:t xml:space="preserve"> </w:t>
      </w:r>
      <w:r w:rsidR="005B20C7" w:rsidRPr="00E06F28">
        <w:rPr>
          <w:rFonts w:ascii="Arial" w:hAnsi="Arial" w:cs="Arial"/>
        </w:rPr>
        <w:t xml:space="preserve">Soldiers </w:t>
      </w:r>
      <w:r w:rsidR="00862CCE" w:rsidRPr="00E06F28">
        <w:rPr>
          <w:rFonts w:ascii="Arial" w:hAnsi="Arial" w:cs="Arial"/>
        </w:rPr>
        <w:t xml:space="preserve">and civilians </w:t>
      </w:r>
      <w:r w:rsidR="005B20C7" w:rsidRPr="00E06F28">
        <w:rPr>
          <w:rFonts w:ascii="Arial" w:hAnsi="Arial" w:cs="Arial"/>
        </w:rPr>
        <w:t xml:space="preserve">need to contact </w:t>
      </w:r>
      <w:r w:rsidR="00F16885" w:rsidRPr="00E06F28">
        <w:rPr>
          <w:rFonts w:ascii="Arial" w:hAnsi="Arial" w:cs="Arial"/>
        </w:rPr>
        <w:t xml:space="preserve">the </w:t>
      </w:r>
      <w:r w:rsidR="00862CCE" w:rsidRPr="00E06F28">
        <w:rPr>
          <w:rFonts w:ascii="Arial" w:hAnsi="Arial" w:cs="Arial"/>
        </w:rPr>
        <w:t xml:space="preserve">local </w:t>
      </w:r>
      <w:r w:rsidR="000E0BEA" w:rsidRPr="00E06F28">
        <w:rPr>
          <w:rFonts w:ascii="Arial" w:hAnsi="Arial" w:cs="Arial"/>
        </w:rPr>
        <w:t>t</w:t>
      </w:r>
      <w:r w:rsidR="00F16885" w:rsidRPr="00E06F28">
        <w:rPr>
          <w:rFonts w:ascii="Arial" w:hAnsi="Arial" w:cs="Arial"/>
        </w:rPr>
        <w:t xml:space="preserve">ransportation </w:t>
      </w:r>
      <w:r w:rsidR="000E0BEA" w:rsidRPr="00E06F28">
        <w:rPr>
          <w:rFonts w:ascii="Arial" w:hAnsi="Arial" w:cs="Arial"/>
        </w:rPr>
        <w:t>o</w:t>
      </w:r>
      <w:r w:rsidR="00F16885" w:rsidRPr="00E06F28">
        <w:rPr>
          <w:rFonts w:ascii="Arial" w:hAnsi="Arial" w:cs="Arial"/>
        </w:rPr>
        <w:t xml:space="preserve">ffice </w:t>
      </w:r>
      <w:r w:rsidR="005B20C7" w:rsidRPr="00E06F28">
        <w:rPr>
          <w:rFonts w:ascii="Arial" w:hAnsi="Arial" w:cs="Arial"/>
        </w:rPr>
        <w:t xml:space="preserve">as soon as orders are received </w:t>
      </w:r>
      <w:r w:rsidR="00F16885" w:rsidRPr="00E06F28">
        <w:rPr>
          <w:rFonts w:ascii="Arial" w:hAnsi="Arial" w:cs="Arial"/>
        </w:rPr>
        <w:t>and</w:t>
      </w:r>
      <w:r w:rsidR="005B20C7" w:rsidRPr="00E06F28">
        <w:rPr>
          <w:rFonts w:ascii="Arial" w:hAnsi="Arial" w:cs="Arial"/>
        </w:rPr>
        <w:t xml:space="preserve"> keep their </w:t>
      </w:r>
      <w:r w:rsidR="00F16885" w:rsidRPr="00E06F28">
        <w:rPr>
          <w:rFonts w:ascii="Arial" w:hAnsi="Arial" w:cs="Arial"/>
        </w:rPr>
        <w:t>Chain of Command</w:t>
      </w:r>
      <w:r w:rsidR="005B20C7" w:rsidRPr="00E06F28">
        <w:rPr>
          <w:rFonts w:ascii="Arial" w:hAnsi="Arial" w:cs="Arial"/>
        </w:rPr>
        <w:t xml:space="preserve"> informed on progress or challenges</w:t>
      </w:r>
      <w:r w:rsidR="00F16885" w:rsidRPr="00E06F28">
        <w:rPr>
          <w:rFonts w:ascii="Arial" w:hAnsi="Arial" w:cs="Arial"/>
        </w:rPr>
        <w:t>.</w:t>
      </w:r>
      <w:r w:rsidR="000E0BEA" w:rsidRPr="00E06F28">
        <w:rPr>
          <w:rFonts w:ascii="Arial" w:hAnsi="Arial" w:cs="Arial"/>
        </w:rPr>
        <w:t xml:space="preserve"> </w:t>
      </w:r>
      <w:r w:rsidR="000E7C45" w:rsidRPr="00E06F28">
        <w:rPr>
          <w:rFonts w:ascii="Arial" w:hAnsi="Arial" w:cs="Arial"/>
        </w:rPr>
        <w:t xml:space="preserve"> </w:t>
      </w:r>
      <w:r w:rsidR="000E0BEA" w:rsidRPr="00E06F28">
        <w:rPr>
          <w:rFonts w:ascii="Arial" w:hAnsi="Arial" w:cs="Arial"/>
        </w:rPr>
        <w:t xml:space="preserve">Upon receipt of </w:t>
      </w:r>
      <w:r w:rsidR="00285D4F" w:rsidRPr="00E06F28">
        <w:rPr>
          <w:rFonts w:ascii="Arial" w:hAnsi="Arial" w:cs="Arial"/>
        </w:rPr>
        <w:t xml:space="preserve">PCS </w:t>
      </w:r>
      <w:r w:rsidR="000E0BEA" w:rsidRPr="00E06F28">
        <w:rPr>
          <w:rFonts w:ascii="Arial" w:hAnsi="Arial" w:cs="Arial"/>
        </w:rPr>
        <w:t xml:space="preserve">orders, any delay in contacting the local transportation office (e.g. </w:t>
      </w:r>
      <w:r w:rsidR="00285D4F" w:rsidRPr="00E06F28">
        <w:rPr>
          <w:rFonts w:ascii="Arial" w:hAnsi="Arial" w:cs="Arial"/>
        </w:rPr>
        <w:t xml:space="preserve">waiting </w:t>
      </w:r>
      <w:r w:rsidR="000E0BEA" w:rsidRPr="00E06F28">
        <w:rPr>
          <w:rFonts w:ascii="Arial" w:hAnsi="Arial" w:cs="Arial"/>
        </w:rPr>
        <w:t>30 days or less</w:t>
      </w:r>
      <w:r w:rsidR="00285D4F" w:rsidRPr="00E06F28">
        <w:rPr>
          <w:rFonts w:ascii="Arial" w:hAnsi="Arial" w:cs="Arial"/>
        </w:rPr>
        <w:t xml:space="preserve"> for a desired pickup date)</w:t>
      </w:r>
      <w:r w:rsidR="000E0BEA" w:rsidRPr="00E06F28">
        <w:rPr>
          <w:rFonts w:ascii="Arial" w:hAnsi="Arial" w:cs="Arial"/>
        </w:rPr>
        <w:t xml:space="preserve"> may result in non-availability of DoD moving companies. </w:t>
      </w:r>
    </w:p>
    <w:p w:rsidR="00BD08E6" w:rsidRPr="00E06F28" w:rsidRDefault="00BD08E6">
      <w:pPr>
        <w:rPr>
          <w:rFonts w:ascii="Arial" w:hAnsi="Arial" w:cs="Arial"/>
        </w:rPr>
      </w:pPr>
      <w:r w:rsidRPr="00E06F28">
        <w:rPr>
          <w:rFonts w:ascii="Arial" w:hAnsi="Arial" w:cs="Arial"/>
        </w:rPr>
        <w:t xml:space="preserve">Fallout from the COVID-19 pandemic has led to </w:t>
      </w:r>
      <w:r w:rsidR="00862CCE" w:rsidRPr="00E06F28">
        <w:rPr>
          <w:rFonts w:ascii="Arial" w:hAnsi="Arial" w:cs="Arial"/>
        </w:rPr>
        <w:t xml:space="preserve">DoD moving companies </w:t>
      </w:r>
      <w:r w:rsidRPr="00E06F28">
        <w:rPr>
          <w:rFonts w:ascii="Arial" w:hAnsi="Arial" w:cs="Arial"/>
        </w:rPr>
        <w:t>experienc</w:t>
      </w:r>
      <w:r w:rsidR="000E7C45" w:rsidRPr="00E06F28">
        <w:rPr>
          <w:rFonts w:ascii="Arial" w:hAnsi="Arial" w:cs="Arial"/>
        </w:rPr>
        <w:t>ing continued</w:t>
      </w:r>
      <w:r w:rsidRPr="00E06F28">
        <w:rPr>
          <w:rFonts w:ascii="Arial" w:hAnsi="Arial" w:cs="Arial"/>
        </w:rPr>
        <w:t xml:space="preserve"> labor constraints, port congestions, shortage of warehouses, trucks, equipment and supplies as well as increases in material costs.  These shortfalls </w:t>
      </w:r>
      <w:r w:rsidR="00554F1F" w:rsidRPr="00E06F28">
        <w:rPr>
          <w:rFonts w:ascii="Arial" w:hAnsi="Arial" w:cs="Arial"/>
        </w:rPr>
        <w:t>will continue to</w:t>
      </w:r>
      <w:r w:rsidR="00285D4F" w:rsidRPr="00E06F28">
        <w:rPr>
          <w:rFonts w:ascii="Arial" w:hAnsi="Arial" w:cs="Arial"/>
        </w:rPr>
        <w:t xml:space="preserve"> </w:t>
      </w:r>
      <w:r w:rsidRPr="00E06F28">
        <w:rPr>
          <w:rFonts w:ascii="Arial" w:hAnsi="Arial" w:cs="Arial"/>
        </w:rPr>
        <w:t xml:space="preserve">limit </w:t>
      </w:r>
      <w:r w:rsidR="00554F1F" w:rsidRPr="00E06F28">
        <w:rPr>
          <w:rFonts w:ascii="Arial" w:hAnsi="Arial" w:cs="Arial"/>
        </w:rPr>
        <w:t xml:space="preserve">industry </w:t>
      </w:r>
      <w:r w:rsidRPr="00E06F28">
        <w:rPr>
          <w:rFonts w:ascii="Arial" w:hAnsi="Arial" w:cs="Arial"/>
        </w:rPr>
        <w:t xml:space="preserve">capacity, increase missed required delivery dates (RDD) and </w:t>
      </w:r>
      <w:r w:rsidR="00554F1F" w:rsidRPr="00E06F28">
        <w:rPr>
          <w:rFonts w:ascii="Arial" w:hAnsi="Arial" w:cs="Arial"/>
        </w:rPr>
        <w:t xml:space="preserve">extend </w:t>
      </w:r>
      <w:r w:rsidRPr="00E06F28">
        <w:rPr>
          <w:rFonts w:ascii="Arial" w:hAnsi="Arial" w:cs="Arial"/>
        </w:rPr>
        <w:t xml:space="preserve">lead times </w:t>
      </w:r>
      <w:r w:rsidR="00285D4F" w:rsidRPr="00E06F28">
        <w:rPr>
          <w:rFonts w:ascii="Arial" w:hAnsi="Arial" w:cs="Arial"/>
        </w:rPr>
        <w:t xml:space="preserve">for shipment pickups and deliveries </w:t>
      </w:r>
      <w:r w:rsidR="00554F1F" w:rsidRPr="00E06F28">
        <w:rPr>
          <w:rFonts w:ascii="Arial" w:hAnsi="Arial" w:cs="Arial"/>
        </w:rPr>
        <w:t xml:space="preserve">up to </w:t>
      </w:r>
      <w:r w:rsidRPr="00E06F28">
        <w:rPr>
          <w:rFonts w:ascii="Arial" w:hAnsi="Arial" w:cs="Arial"/>
        </w:rPr>
        <w:t>4 to 6 weeks</w:t>
      </w:r>
      <w:r w:rsidR="00554F1F" w:rsidRPr="00E06F28">
        <w:rPr>
          <w:rFonts w:ascii="Arial" w:hAnsi="Arial" w:cs="Arial"/>
        </w:rPr>
        <w:t xml:space="preserve"> during the summer peak season</w:t>
      </w:r>
      <w:r w:rsidR="00285D4F" w:rsidRPr="00E06F28">
        <w:rPr>
          <w:rFonts w:ascii="Arial" w:hAnsi="Arial" w:cs="Arial"/>
        </w:rPr>
        <w:t xml:space="preserve">.  </w:t>
      </w:r>
    </w:p>
    <w:p w:rsidR="00285D4F" w:rsidRPr="00E06F28" w:rsidRDefault="00285D4F">
      <w:pPr>
        <w:rPr>
          <w:rFonts w:ascii="Arial" w:hAnsi="Arial" w:cs="Arial"/>
        </w:rPr>
      </w:pPr>
      <w:r w:rsidRPr="00E06F28">
        <w:rPr>
          <w:rFonts w:ascii="Arial" w:hAnsi="Arial" w:cs="Arial"/>
        </w:rPr>
        <w:t xml:space="preserve">As of 15 March 2022, </w:t>
      </w:r>
      <w:r w:rsidR="00B06699" w:rsidRPr="00E06F28">
        <w:rPr>
          <w:rFonts w:ascii="Arial" w:hAnsi="Arial" w:cs="Arial"/>
        </w:rPr>
        <w:t>Human Resources Command (</w:t>
      </w:r>
      <w:r w:rsidRPr="00E06F28">
        <w:rPr>
          <w:rFonts w:ascii="Arial" w:hAnsi="Arial" w:cs="Arial"/>
        </w:rPr>
        <w:t>HRC</w:t>
      </w:r>
      <w:r w:rsidR="00B06699" w:rsidRPr="00E06F28">
        <w:rPr>
          <w:rFonts w:ascii="Arial" w:hAnsi="Arial" w:cs="Arial"/>
        </w:rPr>
        <w:t>)</w:t>
      </w:r>
      <w:r w:rsidRPr="00E06F28">
        <w:rPr>
          <w:rFonts w:ascii="Arial" w:hAnsi="Arial" w:cs="Arial"/>
        </w:rPr>
        <w:t xml:space="preserve"> provided the total number of Soldiers (36,984) with 2022 PCS orders that have report dates during the </w:t>
      </w:r>
      <w:r w:rsidR="00554F1F" w:rsidRPr="00E06F28">
        <w:rPr>
          <w:rFonts w:ascii="Arial" w:hAnsi="Arial" w:cs="Arial"/>
        </w:rPr>
        <w:t xml:space="preserve">2022 summer </w:t>
      </w:r>
      <w:r w:rsidRPr="00E06F28">
        <w:rPr>
          <w:rFonts w:ascii="Arial" w:hAnsi="Arial" w:cs="Arial"/>
        </w:rPr>
        <w:t xml:space="preserve">peak moving season months of June, July, and August.  In comparison to 2021, this is </w:t>
      </w:r>
      <w:r w:rsidR="00A15A69" w:rsidRPr="00E06F28">
        <w:rPr>
          <w:rFonts w:ascii="Arial" w:hAnsi="Arial" w:cs="Arial"/>
        </w:rPr>
        <w:t xml:space="preserve">an increase of </w:t>
      </w:r>
      <w:r w:rsidRPr="00E06F28">
        <w:rPr>
          <w:rFonts w:ascii="Arial" w:hAnsi="Arial" w:cs="Arial"/>
          <w:b/>
        </w:rPr>
        <w:t>2,897 more PCS orders issued</w:t>
      </w:r>
      <w:r w:rsidRPr="00E06F28">
        <w:rPr>
          <w:rFonts w:ascii="Arial" w:hAnsi="Arial" w:cs="Arial"/>
        </w:rPr>
        <w:t xml:space="preserve"> with report dates during the </w:t>
      </w:r>
      <w:r w:rsidR="00554F1F" w:rsidRPr="00E06F28">
        <w:rPr>
          <w:rFonts w:ascii="Arial" w:hAnsi="Arial" w:cs="Arial"/>
        </w:rPr>
        <w:t xml:space="preserve">2022 summer </w:t>
      </w:r>
      <w:r w:rsidRPr="00E06F28">
        <w:rPr>
          <w:rFonts w:ascii="Arial" w:hAnsi="Arial" w:cs="Arial"/>
        </w:rPr>
        <w:t xml:space="preserve">peak moving season months of June, July, and August.  </w:t>
      </w:r>
      <w:r w:rsidR="00554F1F" w:rsidRPr="00E06F28">
        <w:rPr>
          <w:rFonts w:ascii="Arial" w:hAnsi="Arial" w:cs="Arial"/>
        </w:rPr>
        <w:t>Unless industry labor availability improves significantly, the 2022 summer peak season will be even more challenging than 2021</w:t>
      </w:r>
      <w:r w:rsidR="00A15A69" w:rsidRPr="00E06F28">
        <w:rPr>
          <w:rFonts w:ascii="Arial" w:hAnsi="Arial" w:cs="Arial"/>
        </w:rPr>
        <w:t xml:space="preserve"> for </w:t>
      </w:r>
      <w:r w:rsidR="00B06699" w:rsidRPr="00E06F28">
        <w:rPr>
          <w:rFonts w:ascii="Arial" w:hAnsi="Arial" w:cs="Arial"/>
        </w:rPr>
        <w:t xml:space="preserve">the movement of </w:t>
      </w:r>
      <w:r w:rsidR="00A15A69" w:rsidRPr="00E06F28">
        <w:rPr>
          <w:rFonts w:ascii="Arial" w:hAnsi="Arial" w:cs="Arial"/>
        </w:rPr>
        <w:t>hou</w:t>
      </w:r>
      <w:r w:rsidR="00B06699" w:rsidRPr="00E06F28">
        <w:rPr>
          <w:rFonts w:ascii="Arial" w:hAnsi="Arial" w:cs="Arial"/>
        </w:rPr>
        <w:t>sehold good shipments</w:t>
      </w:r>
      <w:r w:rsidR="00554F1F" w:rsidRPr="00E06F28">
        <w:rPr>
          <w:rFonts w:ascii="Arial" w:hAnsi="Arial" w:cs="Arial"/>
        </w:rPr>
        <w:t xml:space="preserve">. </w:t>
      </w:r>
    </w:p>
    <w:p w:rsidR="00B06699" w:rsidRPr="00E06F28" w:rsidRDefault="00B06699">
      <w:pPr>
        <w:rPr>
          <w:rFonts w:ascii="Arial" w:hAnsi="Arial" w:cs="Arial"/>
        </w:rPr>
      </w:pPr>
      <w:r w:rsidRPr="00E06F28">
        <w:rPr>
          <w:rFonts w:ascii="Arial" w:hAnsi="Arial" w:cs="Arial"/>
        </w:rPr>
        <w:t>Army Senior Leaders are aware of these challenges and actively exploring mitigation actions for Soldier, civilian, and their Family relocation issues.</w:t>
      </w:r>
    </w:p>
    <w:p w:rsidR="00B06699" w:rsidRPr="00E06F28" w:rsidRDefault="00B06699" w:rsidP="00B06699">
      <w:pPr>
        <w:rPr>
          <w:rFonts w:ascii="Arial" w:hAnsi="Arial" w:cs="Arial"/>
          <w:b/>
          <w:bCs/>
        </w:rPr>
      </w:pPr>
      <w:r w:rsidRPr="00E06F28">
        <w:rPr>
          <w:rFonts w:ascii="Arial" w:hAnsi="Arial" w:cs="Arial"/>
          <w:b/>
          <w:bCs/>
        </w:rPr>
        <w:lastRenderedPageBreak/>
        <w:t xml:space="preserve">Personnel Policy Guidance in Support of Army Wide Preparedness and Response to Permanent Change of Station Summer Surge and Transportation Constraints.  </w:t>
      </w:r>
      <w:r w:rsidRPr="00E06F28">
        <w:rPr>
          <w:rFonts w:ascii="Arial" w:eastAsia="Times New Roman" w:hAnsi="Arial" w:cs="Arial"/>
        </w:rPr>
        <w:t xml:space="preserve">On 1 February 2022, HRC issued MILPER Message Number 22-045 which states: “Local Commanders in the rank/grade of (COL/06) may approve requests for Soldiers to have report dates to their new duty station adjusted up to 30 days early and up to 30 days later than the published report date on orders.  For Soldiers that are not able to meet the report timeline described above, Military Personnel Divisions are authorized to defer Soldiers up to 60 days from their original report date, as long as that does not occur 11 August -15 October 2022.  This applies to active Soldiers on assignment with report dates of 1 February 2022 through 30 September 2022.”  </w:t>
      </w:r>
    </w:p>
    <w:p w:rsidR="00AD2116" w:rsidRPr="00E06F28" w:rsidRDefault="00AD2116" w:rsidP="00AD2116">
      <w:pPr>
        <w:pStyle w:val="ListParagraph"/>
        <w:ind w:left="0"/>
        <w:rPr>
          <w:rFonts w:ascii="Arial" w:hAnsi="Arial" w:cs="Arial"/>
          <w:b/>
          <w:u w:val="single"/>
        </w:rPr>
      </w:pPr>
      <w:r w:rsidRPr="00E06F28">
        <w:rPr>
          <w:rFonts w:ascii="Arial" w:hAnsi="Arial" w:cs="Arial"/>
          <w:b/>
          <w:u w:val="single"/>
        </w:rPr>
        <w:t>Tools and Resources:</w:t>
      </w:r>
    </w:p>
    <w:p w:rsidR="00AD2116" w:rsidRPr="00E06F28" w:rsidRDefault="00AD2116" w:rsidP="00AD2116">
      <w:pPr>
        <w:pStyle w:val="ListParagraph"/>
        <w:ind w:left="0"/>
        <w:rPr>
          <w:rFonts w:ascii="Arial" w:hAnsi="Arial" w:cs="Arial"/>
          <w:b/>
          <w:u w:val="single"/>
        </w:rPr>
      </w:pPr>
    </w:p>
    <w:p w:rsidR="001922E8" w:rsidRPr="00E06F28" w:rsidRDefault="00AD2116" w:rsidP="00AD2116">
      <w:pPr>
        <w:pStyle w:val="ListParagraph"/>
        <w:ind w:left="0"/>
        <w:rPr>
          <w:rFonts w:ascii="Arial" w:hAnsi="Arial" w:cs="Arial"/>
        </w:rPr>
      </w:pPr>
      <w:r w:rsidRPr="00E06F28">
        <w:rPr>
          <w:rFonts w:ascii="Arial" w:hAnsi="Arial" w:cs="Arial"/>
        </w:rPr>
        <w:t xml:space="preserve">All Soldiers </w:t>
      </w:r>
      <w:r w:rsidR="008F404F" w:rsidRPr="00E06F28">
        <w:rPr>
          <w:rFonts w:ascii="Arial" w:hAnsi="Arial" w:cs="Arial"/>
        </w:rPr>
        <w:t xml:space="preserve">and civilians </w:t>
      </w:r>
      <w:r w:rsidRPr="00E06F28">
        <w:rPr>
          <w:rFonts w:ascii="Arial" w:hAnsi="Arial" w:cs="Arial"/>
        </w:rPr>
        <w:t xml:space="preserve">can use their Government Travel Credit Card (GTCC) for PCS related travel and transportation expenses. </w:t>
      </w:r>
      <w:r w:rsidR="00F16885" w:rsidRPr="00E06F28">
        <w:rPr>
          <w:rFonts w:ascii="Arial" w:hAnsi="Arial" w:cs="Arial"/>
        </w:rPr>
        <w:t xml:space="preserve">GTCC related links: </w:t>
      </w:r>
    </w:p>
    <w:p w:rsidR="001922E8" w:rsidRPr="00E06F28" w:rsidRDefault="00E06F28" w:rsidP="00AD2116">
      <w:pPr>
        <w:pStyle w:val="ListParagraph"/>
        <w:ind w:left="0"/>
        <w:rPr>
          <w:rFonts w:ascii="Arial" w:hAnsi="Arial" w:cs="Arial"/>
        </w:rPr>
      </w:pPr>
      <w:hyperlink r:id="rId5" w:history="1">
        <w:r w:rsidR="001922E8" w:rsidRPr="00E06F28">
          <w:rPr>
            <w:rStyle w:val="Hyperlink"/>
            <w:rFonts w:ascii="Arial" w:hAnsi="Arial" w:cs="Arial"/>
            <w:color w:val="auto"/>
          </w:rPr>
          <w:t>https://www.defensetravel.dod.mil/site/govtravelcard.cfm</w:t>
        </w:r>
      </w:hyperlink>
    </w:p>
    <w:p w:rsidR="00F16885" w:rsidRPr="00E06F28" w:rsidRDefault="00E06F28" w:rsidP="00AD2116">
      <w:pPr>
        <w:pStyle w:val="ListParagraph"/>
        <w:ind w:left="0"/>
        <w:rPr>
          <w:rFonts w:ascii="Arial" w:hAnsi="Arial" w:cs="Arial"/>
        </w:rPr>
      </w:pPr>
      <w:hyperlink r:id="rId6" w:history="1">
        <w:r w:rsidR="00F16885" w:rsidRPr="00E06F28">
          <w:rPr>
            <w:rStyle w:val="Hyperlink"/>
            <w:rFonts w:ascii="Arial" w:hAnsi="Arial" w:cs="Arial"/>
            <w:color w:val="auto"/>
          </w:rPr>
          <w:t>https://www.defensetravel.dod.mil/Docs/regulations/GTCC.pdf</w:t>
        </w:r>
      </w:hyperlink>
    </w:p>
    <w:p w:rsidR="004F0F4E" w:rsidRPr="00E06F28" w:rsidRDefault="00E06F28" w:rsidP="00AD2116">
      <w:pPr>
        <w:pStyle w:val="ListParagraph"/>
        <w:ind w:left="0"/>
        <w:rPr>
          <w:rStyle w:val="Hyperlink"/>
          <w:rFonts w:ascii="Arial" w:hAnsi="Arial" w:cs="Arial"/>
          <w:color w:val="auto"/>
        </w:rPr>
      </w:pPr>
      <w:hyperlink r:id="rId7" w:history="1">
        <w:r w:rsidR="001922E8" w:rsidRPr="00E06F28">
          <w:rPr>
            <w:rStyle w:val="Hyperlink"/>
            <w:rFonts w:ascii="Arial" w:hAnsi="Arial" w:cs="Arial"/>
            <w:color w:val="auto"/>
          </w:rPr>
          <w:t>https://www.defensetravel.dod.mil/Docs/TopTCPMyths.pdf</w:t>
        </w:r>
      </w:hyperlink>
    </w:p>
    <w:p w:rsidR="004F0F4E" w:rsidRPr="00E06F28" w:rsidRDefault="004F0F4E" w:rsidP="00AD2116">
      <w:pPr>
        <w:pStyle w:val="ListParagraph"/>
        <w:ind w:left="0"/>
        <w:rPr>
          <w:rFonts w:ascii="Arial" w:hAnsi="Arial" w:cs="Arial"/>
        </w:rPr>
      </w:pPr>
    </w:p>
    <w:p w:rsidR="00AD2116" w:rsidRPr="00E06F28" w:rsidRDefault="00AD2116" w:rsidP="00AD2116">
      <w:pPr>
        <w:pStyle w:val="ListParagraph"/>
        <w:ind w:left="0"/>
        <w:rPr>
          <w:rFonts w:ascii="Arial" w:hAnsi="Arial" w:cs="Arial"/>
        </w:rPr>
      </w:pPr>
      <w:r w:rsidRPr="00E06F28">
        <w:rPr>
          <w:rFonts w:ascii="Arial" w:hAnsi="Arial" w:cs="Arial"/>
        </w:rPr>
        <w:t>Soldiers</w:t>
      </w:r>
      <w:r w:rsidR="008F404F" w:rsidRPr="00E06F28">
        <w:rPr>
          <w:rFonts w:ascii="Arial" w:hAnsi="Arial" w:cs="Arial"/>
        </w:rPr>
        <w:t>,</w:t>
      </w:r>
      <w:r w:rsidRPr="00E06F28">
        <w:rPr>
          <w:rFonts w:ascii="Arial" w:hAnsi="Arial" w:cs="Arial"/>
        </w:rPr>
        <w:t xml:space="preserve"> </w:t>
      </w:r>
      <w:r w:rsidR="008F404F" w:rsidRPr="00E06F28">
        <w:rPr>
          <w:rFonts w:ascii="Arial" w:hAnsi="Arial" w:cs="Arial"/>
        </w:rPr>
        <w:t xml:space="preserve">civilians, and their </w:t>
      </w:r>
      <w:r w:rsidRPr="00E06F28">
        <w:rPr>
          <w:rFonts w:ascii="Arial" w:hAnsi="Arial" w:cs="Arial"/>
        </w:rPr>
        <w:t xml:space="preserve">Families </w:t>
      </w:r>
      <w:r w:rsidR="00F05379" w:rsidRPr="00E06F28">
        <w:rPr>
          <w:rFonts w:ascii="Arial" w:hAnsi="Arial" w:cs="Arial"/>
        </w:rPr>
        <w:t>projecting to</w:t>
      </w:r>
      <w:r w:rsidRPr="00E06F28">
        <w:rPr>
          <w:rFonts w:ascii="Arial" w:hAnsi="Arial" w:cs="Arial"/>
        </w:rPr>
        <w:t xml:space="preserve"> conduct a personally procured move (PPM) </w:t>
      </w:r>
      <w:r w:rsidR="005B20C7" w:rsidRPr="00E06F28">
        <w:rPr>
          <w:rFonts w:ascii="Arial" w:hAnsi="Arial" w:cs="Arial"/>
        </w:rPr>
        <w:t xml:space="preserve">with weight tickets </w:t>
      </w:r>
      <w:r w:rsidRPr="00E06F28">
        <w:rPr>
          <w:rFonts w:ascii="Arial" w:hAnsi="Arial" w:cs="Arial"/>
        </w:rPr>
        <w:t xml:space="preserve">should pursue an increase to GTCC limits up to the maximum authorized $25,000 through their Organizational Defense Travel Administrator (ODTA), to preclude upfront out of pocket expenses. </w:t>
      </w:r>
    </w:p>
    <w:p w:rsidR="00AD2116" w:rsidRPr="00E06F28" w:rsidRDefault="00AD2116" w:rsidP="00AD2116">
      <w:pPr>
        <w:pStyle w:val="ListParagraph"/>
        <w:ind w:left="0"/>
        <w:rPr>
          <w:rFonts w:ascii="Arial" w:hAnsi="Arial" w:cs="Arial"/>
        </w:rPr>
      </w:pPr>
    </w:p>
    <w:p w:rsidR="00AD2116" w:rsidRPr="00E06F28" w:rsidRDefault="00AD2116" w:rsidP="00AD2116">
      <w:pPr>
        <w:pStyle w:val="ListParagraph"/>
        <w:ind w:left="0"/>
        <w:rPr>
          <w:rFonts w:ascii="Arial" w:hAnsi="Arial" w:cs="Arial"/>
        </w:rPr>
      </w:pPr>
      <w:r w:rsidRPr="00E06F28">
        <w:rPr>
          <w:rFonts w:ascii="Arial" w:hAnsi="Arial" w:cs="Arial"/>
        </w:rPr>
        <w:t xml:space="preserve">Soldiers </w:t>
      </w:r>
      <w:r w:rsidR="008F404F" w:rsidRPr="00E06F28">
        <w:rPr>
          <w:rFonts w:ascii="Arial" w:hAnsi="Arial" w:cs="Arial"/>
        </w:rPr>
        <w:t>civilians, and their F</w:t>
      </w:r>
      <w:r w:rsidRPr="00E06F28">
        <w:rPr>
          <w:rFonts w:ascii="Arial" w:hAnsi="Arial" w:cs="Arial"/>
        </w:rPr>
        <w:t xml:space="preserve">amilies without a GTCC who will conduct a personally procured move (PPM) </w:t>
      </w:r>
      <w:r w:rsidR="005B20C7" w:rsidRPr="00E06F28">
        <w:rPr>
          <w:rFonts w:ascii="Arial" w:hAnsi="Arial" w:cs="Arial"/>
        </w:rPr>
        <w:t xml:space="preserve">with weight tickets </w:t>
      </w:r>
      <w:r w:rsidRPr="00E06F28">
        <w:rPr>
          <w:rFonts w:ascii="Arial" w:hAnsi="Arial" w:cs="Arial"/>
        </w:rPr>
        <w:t xml:space="preserve">should process an advance through the transportation office to DFAS Rome. </w:t>
      </w:r>
    </w:p>
    <w:p w:rsidR="00AD2116" w:rsidRPr="00E06F28" w:rsidRDefault="00AD2116" w:rsidP="00AD2116">
      <w:pPr>
        <w:pStyle w:val="ListParagraph"/>
        <w:ind w:left="0"/>
        <w:rPr>
          <w:rFonts w:ascii="Arial" w:hAnsi="Arial" w:cs="Arial"/>
        </w:rPr>
      </w:pPr>
    </w:p>
    <w:p w:rsidR="00AD2116" w:rsidRPr="00E06F28" w:rsidRDefault="00AD2116" w:rsidP="00AD2116">
      <w:pPr>
        <w:pStyle w:val="ListParagraph"/>
        <w:ind w:left="0"/>
        <w:rPr>
          <w:rFonts w:ascii="Arial" w:hAnsi="Arial" w:cs="Arial"/>
        </w:rPr>
      </w:pPr>
      <w:r w:rsidRPr="00E06F28">
        <w:rPr>
          <w:rFonts w:ascii="Arial" w:hAnsi="Arial" w:cs="Arial"/>
        </w:rPr>
        <w:lastRenderedPageBreak/>
        <w:t>Soldiers</w:t>
      </w:r>
      <w:r w:rsidR="008F404F" w:rsidRPr="00E06F28">
        <w:rPr>
          <w:rFonts w:ascii="Arial" w:hAnsi="Arial" w:cs="Arial"/>
        </w:rPr>
        <w:t>,</w:t>
      </w:r>
      <w:r w:rsidRPr="00E06F28">
        <w:rPr>
          <w:rFonts w:ascii="Arial" w:hAnsi="Arial" w:cs="Arial"/>
        </w:rPr>
        <w:t xml:space="preserve"> </w:t>
      </w:r>
      <w:r w:rsidR="008F404F" w:rsidRPr="00E06F28">
        <w:rPr>
          <w:rFonts w:ascii="Arial" w:hAnsi="Arial" w:cs="Arial"/>
        </w:rPr>
        <w:t xml:space="preserve">civilians, and their </w:t>
      </w:r>
      <w:r w:rsidRPr="00E06F28">
        <w:rPr>
          <w:rFonts w:ascii="Arial" w:hAnsi="Arial" w:cs="Arial"/>
        </w:rPr>
        <w:t>Families</w:t>
      </w:r>
      <w:r w:rsidR="005B20C7" w:rsidRPr="00E06F28">
        <w:rPr>
          <w:rFonts w:ascii="Arial" w:hAnsi="Arial" w:cs="Arial"/>
        </w:rPr>
        <w:t xml:space="preserve"> without a GTCC, who receive a non-availability letter (NAL) or actual cost reimbursement (</w:t>
      </w:r>
      <w:r w:rsidRPr="00E06F28">
        <w:rPr>
          <w:rFonts w:ascii="Arial" w:hAnsi="Arial" w:cs="Arial"/>
        </w:rPr>
        <w:t>ACR</w:t>
      </w:r>
      <w:r w:rsidR="005B20C7" w:rsidRPr="00E06F28">
        <w:rPr>
          <w:rFonts w:ascii="Arial" w:hAnsi="Arial" w:cs="Arial"/>
        </w:rPr>
        <w:t>)</w:t>
      </w:r>
      <w:r w:rsidRPr="00E06F28">
        <w:rPr>
          <w:rFonts w:ascii="Arial" w:hAnsi="Arial" w:cs="Arial"/>
        </w:rPr>
        <w:t xml:space="preserve"> memo</w:t>
      </w:r>
      <w:r w:rsidR="001922E8" w:rsidRPr="00E06F28">
        <w:rPr>
          <w:rFonts w:ascii="Arial" w:hAnsi="Arial" w:cs="Arial"/>
        </w:rPr>
        <w:t xml:space="preserve"> from the origin transportation office</w:t>
      </w:r>
      <w:r w:rsidRPr="00E06F28">
        <w:rPr>
          <w:rFonts w:ascii="Arial" w:hAnsi="Arial" w:cs="Arial"/>
        </w:rPr>
        <w:t xml:space="preserve">, should process an advance through the </w:t>
      </w:r>
      <w:r w:rsidR="001922E8" w:rsidRPr="00E06F28">
        <w:rPr>
          <w:rFonts w:ascii="Arial" w:hAnsi="Arial" w:cs="Arial"/>
        </w:rPr>
        <w:t xml:space="preserve">origin </w:t>
      </w:r>
      <w:r w:rsidRPr="00E06F28">
        <w:rPr>
          <w:rFonts w:ascii="Arial" w:hAnsi="Arial" w:cs="Arial"/>
        </w:rPr>
        <w:t xml:space="preserve">transportation office to DFAS Rome. </w:t>
      </w:r>
    </w:p>
    <w:p w:rsidR="00AD2116" w:rsidRPr="00E06F28" w:rsidRDefault="00AD2116" w:rsidP="00AD2116">
      <w:pPr>
        <w:pStyle w:val="ListParagraph"/>
        <w:ind w:left="0"/>
        <w:rPr>
          <w:rFonts w:ascii="Arial" w:hAnsi="Arial" w:cs="Arial"/>
        </w:rPr>
      </w:pPr>
    </w:p>
    <w:p w:rsidR="00AD2116" w:rsidRPr="00E06F28" w:rsidRDefault="00AD2116" w:rsidP="00AD2116">
      <w:pPr>
        <w:pStyle w:val="ListParagraph"/>
        <w:ind w:left="0"/>
        <w:rPr>
          <w:rFonts w:ascii="Arial" w:hAnsi="Arial" w:cs="Arial"/>
        </w:rPr>
      </w:pPr>
      <w:r w:rsidRPr="00E06F28">
        <w:rPr>
          <w:rFonts w:ascii="Arial" w:hAnsi="Arial" w:cs="Arial"/>
        </w:rPr>
        <w:t>OCONUS PCS: Overseas Housing Allowance (OHA), Dislocation Allowance (DLA)</w:t>
      </w:r>
      <w:r w:rsidRPr="00E06F28">
        <w:rPr>
          <w:rFonts w:ascii="Arial" w:hAnsi="Arial" w:cs="Arial"/>
          <w:shd w:val="clear" w:color="auto" w:fill="FFFFFF"/>
        </w:rPr>
        <w:t>, Temporary Lodging Allowance (TLA) is authorized not more than 60 days. A period in addition to that 60 days may be authorized/approved when any of the following reasons exist and are beyond the member's/dependents' control (See par. 680406.A of the </w:t>
      </w:r>
      <w:hyperlink r:id="rId8" w:history="1">
        <w:r w:rsidRPr="00E06F28">
          <w:rPr>
            <w:rStyle w:val="Hyperlink"/>
            <w:rFonts w:ascii="Arial" w:hAnsi="Arial" w:cs="Arial"/>
            <w:color w:val="auto"/>
            <w:shd w:val="clear" w:color="auto" w:fill="FFFFFF"/>
          </w:rPr>
          <w:t>DoD FMR</w:t>
        </w:r>
      </w:hyperlink>
      <w:r w:rsidRPr="00E06F28">
        <w:rPr>
          <w:rFonts w:ascii="Arial" w:hAnsi="Arial" w:cs="Arial"/>
          <w:shd w:val="clear" w:color="auto" w:fill="FFFFFF"/>
        </w:rPr>
        <w:t xml:space="preserve">): </w:t>
      </w:r>
      <w:r w:rsidRPr="00E06F28">
        <w:rPr>
          <w:rFonts w:ascii="Arial" w:hAnsi="Arial" w:cs="Arial"/>
        </w:rPr>
        <w:t>Non-arrival of HHG; Delay in availability of/assignment to Government quarters due to Service requirements;</w:t>
      </w:r>
    </w:p>
    <w:p w:rsidR="00BB6266" w:rsidRPr="00E06F28" w:rsidRDefault="00AD2116" w:rsidP="000E0BEA">
      <w:pPr>
        <w:spacing w:after="0"/>
        <w:rPr>
          <w:rFonts w:ascii="Arial" w:hAnsi="Arial" w:cs="Arial"/>
          <w:shd w:val="clear" w:color="auto" w:fill="FFFFFF"/>
        </w:rPr>
      </w:pPr>
      <w:r w:rsidRPr="00E06F28">
        <w:rPr>
          <w:rFonts w:ascii="Arial" w:hAnsi="Arial" w:cs="Arial"/>
        </w:rPr>
        <w:t xml:space="preserve">CONUS PCS:  Basic Allowance for Housing (BAH), DLA, and Temporary Lodging Expense (TLE) </w:t>
      </w:r>
      <w:r w:rsidRPr="00E06F28">
        <w:rPr>
          <w:rFonts w:ascii="Arial" w:hAnsi="Arial" w:cs="Arial"/>
          <w:shd w:val="clear" w:color="auto" w:fill="FFFFFF"/>
        </w:rPr>
        <w:t xml:space="preserve">may be authorized up to 10 days, depending on the location of the new PDS.  </w:t>
      </w:r>
      <w:r w:rsidRPr="00E06F28">
        <w:rPr>
          <w:rFonts w:ascii="Arial" w:hAnsi="Arial" w:cs="Arial"/>
        </w:rPr>
        <w:t xml:space="preserve">TLE </w:t>
      </w:r>
      <w:r w:rsidRPr="00E06F28">
        <w:rPr>
          <w:rFonts w:ascii="Arial" w:hAnsi="Arial" w:cs="Arial"/>
          <w:shd w:val="clear" w:color="auto" w:fill="FFFFFF"/>
        </w:rPr>
        <w:t>reimbursement must not exceed $290 per day.</w:t>
      </w:r>
      <w:r w:rsidR="00BB6266" w:rsidRPr="00E06F28">
        <w:rPr>
          <w:rFonts w:ascii="Arial" w:hAnsi="Arial" w:cs="Arial"/>
          <w:shd w:val="clear" w:color="auto" w:fill="FFFFFF"/>
        </w:rPr>
        <w:t xml:space="preserve">  Encourage Soldiers and Families to reserve temporary lodging at the </w:t>
      </w:r>
    </w:p>
    <w:p w:rsidR="00BB6266" w:rsidRPr="00E06F28" w:rsidRDefault="00BB6266" w:rsidP="00E06F28">
      <w:pPr>
        <w:tabs>
          <w:tab w:val="left" w:pos="360"/>
          <w:tab w:val="left" w:pos="720"/>
          <w:tab w:val="left" w:pos="1080"/>
          <w:tab w:val="left" w:pos="1440"/>
        </w:tabs>
        <w:spacing w:after="0" w:line="240" w:lineRule="auto"/>
        <w:rPr>
          <w:rFonts w:ascii="Arial" w:hAnsi="Arial" w:cs="Arial"/>
          <w:shd w:val="clear" w:color="auto" w:fill="FFFFFF"/>
        </w:rPr>
      </w:pPr>
      <w:r w:rsidRPr="00E06F28">
        <w:rPr>
          <w:rFonts w:ascii="Arial" w:hAnsi="Arial" w:cs="Arial"/>
        </w:rPr>
        <w:t>Intercontinental Hotel Groups (IHG) lodging facilities on Army installations.  These facilities have agreed to only charge Soldiers and Families at their Basic Allowance for Housing rate when they are forced to remain in temporary lodging due to delays in their personal property shipment and/or housing availability.</w:t>
      </w:r>
    </w:p>
    <w:p w:rsidR="000E0BEA" w:rsidRPr="00E06F28" w:rsidRDefault="000E0BEA" w:rsidP="000E0BEA">
      <w:pPr>
        <w:spacing w:after="0"/>
        <w:rPr>
          <w:rFonts w:ascii="Arial" w:hAnsi="Arial" w:cs="Arial"/>
          <w:shd w:val="clear" w:color="auto" w:fill="FFFFFF"/>
        </w:rPr>
      </w:pPr>
    </w:p>
    <w:p w:rsidR="00F16885" w:rsidRPr="00E06F28" w:rsidRDefault="00F16885">
      <w:pPr>
        <w:rPr>
          <w:rFonts w:ascii="Arial" w:hAnsi="Arial" w:cs="Arial"/>
          <w:shd w:val="clear" w:color="auto" w:fill="FFFFFF"/>
        </w:rPr>
      </w:pPr>
      <w:r w:rsidRPr="00E06F28">
        <w:rPr>
          <w:rFonts w:ascii="Arial" w:hAnsi="Arial" w:cs="Arial"/>
          <w:b/>
          <w:shd w:val="clear" w:color="auto" w:fill="FFFFFF"/>
        </w:rPr>
        <w:t>Useful links</w:t>
      </w:r>
      <w:r w:rsidRPr="00E06F28">
        <w:rPr>
          <w:rFonts w:ascii="Arial" w:hAnsi="Arial" w:cs="Arial"/>
          <w:shd w:val="clear" w:color="auto" w:fill="FFFFFF"/>
        </w:rPr>
        <w:t xml:space="preserve">: </w:t>
      </w:r>
    </w:p>
    <w:p w:rsidR="00023626" w:rsidRPr="00E06F28" w:rsidRDefault="00F16885">
      <w:pPr>
        <w:rPr>
          <w:rFonts w:ascii="Arial" w:hAnsi="Arial" w:cs="Arial"/>
          <w:shd w:val="clear" w:color="auto" w:fill="FFFFFF"/>
        </w:rPr>
      </w:pPr>
      <w:r w:rsidRPr="00E06F28">
        <w:rPr>
          <w:rFonts w:ascii="Arial" w:hAnsi="Arial" w:cs="Arial"/>
          <w:shd w:val="clear" w:color="auto" w:fill="FFFFFF"/>
        </w:rPr>
        <w:t>Moving Day FAQs</w:t>
      </w:r>
      <w:r w:rsidR="00023626" w:rsidRPr="00E06F28">
        <w:rPr>
          <w:rFonts w:ascii="Arial" w:hAnsi="Arial" w:cs="Arial"/>
          <w:shd w:val="clear" w:color="auto" w:fill="FFFFFF"/>
        </w:rPr>
        <w:t xml:space="preserve"> </w:t>
      </w:r>
      <w:hyperlink r:id="rId9" w:history="1">
        <w:r w:rsidR="00023626" w:rsidRPr="00E06F28">
          <w:rPr>
            <w:rStyle w:val="Hyperlink"/>
            <w:rFonts w:ascii="Arial" w:hAnsi="Arial" w:cs="Arial"/>
            <w:color w:val="auto"/>
            <w:shd w:val="clear" w:color="auto" w:fill="FFFFFF"/>
          </w:rPr>
          <w:t>https://www.militaryonesource.mil/moving-housing/moving/planning-your-move/expectations-tips-for-moving-day/</w:t>
        </w:r>
      </w:hyperlink>
    </w:p>
    <w:p w:rsidR="00023626" w:rsidRPr="00E06F28" w:rsidRDefault="00F16885" w:rsidP="00F16885">
      <w:pPr>
        <w:rPr>
          <w:rFonts w:ascii="Arial" w:hAnsi="Arial" w:cs="Arial"/>
        </w:rPr>
      </w:pPr>
      <w:r w:rsidRPr="00E06F28">
        <w:rPr>
          <w:rFonts w:ascii="Arial" w:hAnsi="Arial" w:cs="Arial"/>
        </w:rPr>
        <w:t xml:space="preserve">Inconvenience Claims Fact Sheet: </w:t>
      </w:r>
      <w:hyperlink r:id="rId10" w:history="1">
        <w:r w:rsidR="00023626" w:rsidRPr="00E06F28">
          <w:rPr>
            <w:rStyle w:val="Hyperlink"/>
            <w:rFonts w:ascii="Arial" w:hAnsi="Arial" w:cs="Arial"/>
            <w:color w:val="auto"/>
          </w:rPr>
          <w:t>https://download.militaryonesource.mil/12038/MOS/Factsheets/UpdatedInconvenienceClaimsFactSheet.pdf</w:t>
        </w:r>
      </w:hyperlink>
    </w:p>
    <w:p w:rsidR="00F16885" w:rsidRPr="00E06F28" w:rsidRDefault="00F16885" w:rsidP="00F16885">
      <w:pPr>
        <w:rPr>
          <w:rFonts w:ascii="Arial" w:hAnsi="Arial" w:cs="Arial"/>
        </w:rPr>
      </w:pPr>
      <w:r w:rsidRPr="00E06F28">
        <w:rPr>
          <w:rFonts w:ascii="Arial" w:hAnsi="Arial" w:cs="Arial"/>
        </w:rPr>
        <w:lastRenderedPageBreak/>
        <w:t xml:space="preserve">Personal Property Claims Fact Sheet: </w:t>
      </w:r>
      <w:hyperlink r:id="rId11" w:history="1">
        <w:r w:rsidR="00E15F5F" w:rsidRPr="00E06F28">
          <w:rPr>
            <w:rStyle w:val="Hyperlink"/>
            <w:rFonts w:ascii="Arial" w:hAnsi="Arial" w:cs="Arial"/>
            <w:color w:val="auto"/>
          </w:rPr>
          <w:t>https://download.militaryonesource.mil/12038/MOS/Factsheets/FactSheet-PersonalPropertyClaims.pdf</w:t>
        </w:r>
      </w:hyperlink>
    </w:p>
    <w:p w:rsidR="00F16885" w:rsidRPr="00E06F28" w:rsidRDefault="00F16885" w:rsidP="00F16885">
      <w:pPr>
        <w:rPr>
          <w:rFonts w:ascii="Arial" w:hAnsi="Arial" w:cs="Arial"/>
        </w:rPr>
      </w:pPr>
      <w:r w:rsidRPr="00E06F28">
        <w:rPr>
          <w:rFonts w:ascii="Arial" w:hAnsi="Arial" w:cs="Arial"/>
        </w:rPr>
        <w:t xml:space="preserve">Personal Property Quick Reference Guide: </w:t>
      </w:r>
      <w:hyperlink r:id="rId12" w:history="1">
        <w:r w:rsidR="00D44930" w:rsidRPr="00E06F28">
          <w:rPr>
            <w:rStyle w:val="Hyperlink"/>
            <w:rFonts w:ascii="Arial" w:hAnsi="Arial" w:cs="Arial"/>
            <w:color w:val="auto"/>
          </w:rPr>
          <w:t>https://download.militaryonesource.mil/12038/MOS/Factsheets/UpdatedPersonalPropertyQuickReferenceGuideHandout.pdf</w:t>
        </w:r>
      </w:hyperlink>
    </w:p>
    <w:p w:rsidR="00AD2116" w:rsidRPr="00E06F28" w:rsidRDefault="00AD2116" w:rsidP="00AD2116">
      <w:pPr>
        <w:pStyle w:val="ListParagraph"/>
        <w:ind w:left="0"/>
        <w:rPr>
          <w:rFonts w:ascii="Arial" w:hAnsi="Arial" w:cs="Arial"/>
          <w:b/>
          <w:u w:val="single"/>
        </w:rPr>
      </w:pPr>
      <w:r w:rsidRPr="00E06F28">
        <w:rPr>
          <w:rFonts w:ascii="Arial" w:hAnsi="Arial" w:cs="Arial"/>
          <w:b/>
          <w:u w:val="single"/>
        </w:rPr>
        <w:t>Scenarios and Options:</w:t>
      </w:r>
    </w:p>
    <w:p w:rsidR="00F65978" w:rsidRPr="00E06F28" w:rsidRDefault="00E92F4E" w:rsidP="00E92F4E">
      <w:pPr>
        <w:ind w:left="1800" w:hanging="1800"/>
        <w:rPr>
          <w:rFonts w:ascii="Arial" w:hAnsi="Arial" w:cs="Arial"/>
          <w:b/>
        </w:rPr>
      </w:pPr>
      <w:r w:rsidRPr="00E06F28">
        <w:rPr>
          <w:rFonts w:ascii="Arial" w:hAnsi="Arial" w:cs="Arial"/>
          <w:b/>
        </w:rPr>
        <w:t xml:space="preserve">SCENARIO ONE: </w:t>
      </w:r>
      <w:r w:rsidR="006C1E88" w:rsidRPr="00E06F28">
        <w:rPr>
          <w:rFonts w:ascii="Arial" w:hAnsi="Arial" w:cs="Arial"/>
          <w:b/>
          <w:u w:val="single"/>
        </w:rPr>
        <w:t>Soldiers</w:t>
      </w:r>
      <w:r w:rsidR="008F404F" w:rsidRPr="00E06F28">
        <w:rPr>
          <w:rFonts w:ascii="Arial" w:hAnsi="Arial" w:cs="Arial"/>
          <w:b/>
          <w:u w:val="single"/>
        </w:rPr>
        <w:t>, civilians, and their</w:t>
      </w:r>
      <w:r w:rsidR="00D81704" w:rsidRPr="00E06F28">
        <w:rPr>
          <w:rFonts w:ascii="Arial" w:hAnsi="Arial" w:cs="Arial"/>
          <w:b/>
          <w:u w:val="single"/>
        </w:rPr>
        <w:t xml:space="preserve"> </w:t>
      </w:r>
      <w:r w:rsidR="00F65978" w:rsidRPr="00E06F28">
        <w:rPr>
          <w:rFonts w:ascii="Arial" w:hAnsi="Arial" w:cs="Arial"/>
          <w:b/>
          <w:u w:val="single"/>
        </w:rPr>
        <w:t xml:space="preserve">Families with </w:t>
      </w:r>
      <w:r w:rsidR="006C1E88" w:rsidRPr="00E06F28">
        <w:rPr>
          <w:rFonts w:ascii="Arial" w:hAnsi="Arial" w:cs="Arial"/>
          <w:b/>
          <w:u w:val="single"/>
        </w:rPr>
        <w:t>a 30-day or less home sale or expiring lease</w:t>
      </w:r>
      <w:r w:rsidRPr="00E06F28">
        <w:rPr>
          <w:rFonts w:ascii="Arial" w:hAnsi="Arial" w:cs="Arial"/>
          <w:b/>
          <w:u w:val="single"/>
        </w:rPr>
        <w:t xml:space="preserve"> </w:t>
      </w:r>
      <w:r w:rsidR="000A3046" w:rsidRPr="00E06F28">
        <w:rPr>
          <w:rFonts w:ascii="Arial" w:hAnsi="Arial" w:cs="Arial"/>
          <w:b/>
          <w:u w:val="single"/>
        </w:rPr>
        <w:t>and no DoD moving company assigned</w:t>
      </w:r>
      <w:r w:rsidR="006C1E88" w:rsidRPr="00E06F28">
        <w:rPr>
          <w:rFonts w:ascii="Arial" w:hAnsi="Arial" w:cs="Arial"/>
          <w:b/>
        </w:rPr>
        <w:t>:</w:t>
      </w:r>
    </w:p>
    <w:p w:rsidR="00F65978" w:rsidRPr="00E06F28" w:rsidRDefault="00261F73" w:rsidP="00AD2116">
      <w:pPr>
        <w:pStyle w:val="ListParagraph"/>
        <w:numPr>
          <w:ilvl w:val="0"/>
          <w:numId w:val="4"/>
        </w:numPr>
        <w:rPr>
          <w:rFonts w:ascii="Arial" w:hAnsi="Arial" w:cs="Arial"/>
        </w:rPr>
      </w:pPr>
      <w:r w:rsidRPr="00E06F28">
        <w:rPr>
          <w:rFonts w:ascii="Arial" w:hAnsi="Arial" w:cs="Arial"/>
        </w:rPr>
        <w:t>Option</w:t>
      </w:r>
      <w:r w:rsidR="00F65978" w:rsidRPr="00E06F28">
        <w:rPr>
          <w:rFonts w:ascii="Arial" w:hAnsi="Arial" w:cs="Arial"/>
        </w:rPr>
        <w:t xml:space="preserve">: The Government picks up the household goods and places into </w:t>
      </w:r>
      <w:r w:rsidR="006C5191" w:rsidRPr="00E06F28">
        <w:rPr>
          <w:rFonts w:ascii="Arial" w:hAnsi="Arial" w:cs="Arial"/>
        </w:rPr>
        <w:t xml:space="preserve">an </w:t>
      </w:r>
      <w:r w:rsidR="00F65978" w:rsidRPr="00E06F28">
        <w:rPr>
          <w:rFonts w:ascii="Arial" w:hAnsi="Arial" w:cs="Arial"/>
        </w:rPr>
        <w:t xml:space="preserve">origin storage facility until a </w:t>
      </w:r>
      <w:r w:rsidR="006C5191" w:rsidRPr="00E06F28">
        <w:rPr>
          <w:rFonts w:ascii="Arial" w:hAnsi="Arial" w:cs="Arial"/>
        </w:rPr>
        <w:t xml:space="preserve">DoD </w:t>
      </w:r>
      <w:r w:rsidR="00F65978" w:rsidRPr="00E06F28">
        <w:rPr>
          <w:rFonts w:ascii="Arial" w:hAnsi="Arial" w:cs="Arial"/>
        </w:rPr>
        <w:t>moving company can move it forward to destination</w:t>
      </w:r>
      <w:r w:rsidR="006C5191" w:rsidRPr="00E06F28">
        <w:rPr>
          <w:rFonts w:ascii="Arial" w:hAnsi="Arial" w:cs="Arial"/>
        </w:rPr>
        <w:t>,</w:t>
      </w:r>
      <w:r w:rsidR="00F65978" w:rsidRPr="00E06F28">
        <w:rPr>
          <w:rFonts w:ascii="Arial" w:hAnsi="Arial" w:cs="Arial"/>
        </w:rPr>
        <w:t xml:space="preserve"> with </w:t>
      </w:r>
      <w:r w:rsidR="00093B21" w:rsidRPr="00E06F28">
        <w:rPr>
          <w:rFonts w:ascii="Arial" w:hAnsi="Arial" w:cs="Arial"/>
        </w:rPr>
        <w:t xml:space="preserve">some </w:t>
      </w:r>
      <w:r w:rsidR="00F65978" w:rsidRPr="00E06F28">
        <w:rPr>
          <w:rFonts w:ascii="Arial" w:hAnsi="Arial" w:cs="Arial"/>
        </w:rPr>
        <w:t>delays expected.</w:t>
      </w:r>
    </w:p>
    <w:p w:rsidR="00F65978" w:rsidRPr="00E06F28" w:rsidRDefault="00261F73" w:rsidP="003E5432">
      <w:pPr>
        <w:pStyle w:val="ListParagraph"/>
        <w:numPr>
          <w:ilvl w:val="0"/>
          <w:numId w:val="4"/>
        </w:numPr>
        <w:rPr>
          <w:rFonts w:ascii="Arial" w:hAnsi="Arial" w:cs="Arial"/>
        </w:rPr>
      </w:pPr>
      <w:r w:rsidRPr="00E06F28">
        <w:rPr>
          <w:rFonts w:ascii="Arial" w:hAnsi="Arial" w:cs="Arial"/>
        </w:rPr>
        <w:t>Option</w:t>
      </w:r>
      <w:r w:rsidR="00F65978" w:rsidRPr="00E06F28">
        <w:rPr>
          <w:rFonts w:ascii="Arial" w:hAnsi="Arial" w:cs="Arial"/>
        </w:rPr>
        <w:t xml:space="preserve">: </w:t>
      </w:r>
      <w:r w:rsidR="006C5191" w:rsidRPr="00E06F28">
        <w:rPr>
          <w:rFonts w:ascii="Arial" w:hAnsi="Arial" w:cs="Arial"/>
        </w:rPr>
        <w:t>Soldier</w:t>
      </w:r>
      <w:r w:rsidR="008F404F" w:rsidRPr="00E06F28">
        <w:rPr>
          <w:rFonts w:ascii="Arial" w:hAnsi="Arial" w:cs="Arial"/>
        </w:rPr>
        <w:t xml:space="preserve"> or civilian</w:t>
      </w:r>
      <w:r w:rsidR="006C5191" w:rsidRPr="00E06F28">
        <w:rPr>
          <w:rFonts w:ascii="Arial" w:hAnsi="Arial" w:cs="Arial"/>
        </w:rPr>
        <w:t xml:space="preserve"> c</w:t>
      </w:r>
      <w:r w:rsidR="00F65978" w:rsidRPr="00E06F28">
        <w:rPr>
          <w:rFonts w:ascii="Arial" w:hAnsi="Arial" w:cs="Arial"/>
        </w:rPr>
        <w:t>onduct</w:t>
      </w:r>
      <w:r w:rsidR="006C5191" w:rsidRPr="00E06F28">
        <w:rPr>
          <w:rFonts w:ascii="Arial" w:hAnsi="Arial" w:cs="Arial"/>
        </w:rPr>
        <w:t>s</w:t>
      </w:r>
      <w:r w:rsidR="00F65978" w:rsidRPr="00E06F28">
        <w:rPr>
          <w:rFonts w:ascii="Arial" w:hAnsi="Arial" w:cs="Arial"/>
        </w:rPr>
        <w:t xml:space="preserve"> a personally procured move (PPM)</w:t>
      </w:r>
      <w:r w:rsidR="005B20C7" w:rsidRPr="00E06F28">
        <w:rPr>
          <w:rFonts w:ascii="Arial" w:hAnsi="Arial" w:cs="Arial"/>
        </w:rPr>
        <w:t xml:space="preserve"> with weight tickets</w:t>
      </w:r>
      <w:r w:rsidR="00F65978" w:rsidRPr="00E06F28">
        <w:rPr>
          <w:rFonts w:ascii="Arial" w:hAnsi="Arial" w:cs="Arial"/>
        </w:rPr>
        <w:t xml:space="preserve"> from the residence to a local self-storage facility and receive</w:t>
      </w:r>
      <w:r w:rsidR="006C5191" w:rsidRPr="00E06F28">
        <w:rPr>
          <w:rFonts w:ascii="Arial" w:hAnsi="Arial" w:cs="Arial"/>
        </w:rPr>
        <w:t>s</w:t>
      </w:r>
      <w:r w:rsidR="00F65978" w:rsidRPr="00E06F28">
        <w:rPr>
          <w:rFonts w:ascii="Arial" w:hAnsi="Arial" w:cs="Arial"/>
        </w:rPr>
        <w:t xml:space="preserve"> </w:t>
      </w:r>
      <w:r w:rsidR="005B20C7" w:rsidRPr="00E06F28">
        <w:rPr>
          <w:rFonts w:ascii="Arial" w:hAnsi="Arial" w:cs="Arial"/>
        </w:rPr>
        <w:t xml:space="preserve">a non-availability letter (NAL) or </w:t>
      </w:r>
      <w:r w:rsidR="00F65978" w:rsidRPr="00E06F28">
        <w:rPr>
          <w:rFonts w:ascii="Arial" w:hAnsi="Arial" w:cs="Arial"/>
        </w:rPr>
        <w:t>actual cost reimbursement</w:t>
      </w:r>
      <w:r w:rsidR="006C5191" w:rsidRPr="00E06F28">
        <w:rPr>
          <w:rFonts w:ascii="Arial" w:hAnsi="Arial" w:cs="Arial"/>
        </w:rPr>
        <w:t xml:space="preserve"> </w:t>
      </w:r>
      <w:r w:rsidR="00093B21" w:rsidRPr="00E06F28">
        <w:rPr>
          <w:rFonts w:ascii="Arial" w:hAnsi="Arial" w:cs="Arial"/>
        </w:rPr>
        <w:t xml:space="preserve">(ACR) </w:t>
      </w:r>
      <w:r w:rsidR="005B20C7" w:rsidRPr="00E06F28">
        <w:rPr>
          <w:rFonts w:ascii="Arial" w:hAnsi="Arial" w:cs="Arial"/>
        </w:rPr>
        <w:t xml:space="preserve">memo from the origin transportation office </w:t>
      </w:r>
      <w:r w:rsidR="006C5191" w:rsidRPr="00E06F28">
        <w:rPr>
          <w:rFonts w:ascii="Arial" w:hAnsi="Arial" w:cs="Arial"/>
        </w:rPr>
        <w:t xml:space="preserve">until the Government can schedule a DoD moving company to move it to destination. </w:t>
      </w:r>
      <w:r w:rsidR="00BD08E6" w:rsidRPr="00E06F28">
        <w:rPr>
          <w:rFonts w:ascii="Arial" w:hAnsi="Arial" w:cs="Arial"/>
          <w:u w:val="single"/>
        </w:rPr>
        <w:t xml:space="preserve">A NAL or </w:t>
      </w:r>
      <w:r w:rsidR="00093B21" w:rsidRPr="00E06F28">
        <w:rPr>
          <w:rFonts w:ascii="Arial" w:hAnsi="Arial" w:cs="Arial"/>
          <w:u w:val="single"/>
        </w:rPr>
        <w:t xml:space="preserve">ACR </w:t>
      </w:r>
      <w:r w:rsidR="00BD08E6" w:rsidRPr="00E06F28">
        <w:rPr>
          <w:rFonts w:ascii="Arial" w:hAnsi="Arial" w:cs="Arial"/>
          <w:u w:val="single"/>
        </w:rPr>
        <w:t xml:space="preserve">memo </w:t>
      </w:r>
      <w:r w:rsidR="00093B21" w:rsidRPr="00E06F28">
        <w:rPr>
          <w:rFonts w:ascii="Arial" w:hAnsi="Arial" w:cs="Arial"/>
          <w:u w:val="single"/>
        </w:rPr>
        <w:t xml:space="preserve">allows </w:t>
      </w:r>
      <w:r w:rsidR="00BB6266" w:rsidRPr="00E06F28">
        <w:rPr>
          <w:rFonts w:ascii="Arial" w:hAnsi="Arial" w:cs="Arial"/>
          <w:u w:val="single"/>
        </w:rPr>
        <w:t xml:space="preserve">for actual cost </w:t>
      </w:r>
      <w:r w:rsidRPr="00E06F28">
        <w:rPr>
          <w:rFonts w:ascii="Arial" w:hAnsi="Arial" w:cs="Arial"/>
          <w:u w:val="single"/>
        </w:rPr>
        <w:t>reimbursement, which</w:t>
      </w:r>
      <w:r w:rsidR="00093B21" w:rsidRPr="00E06F28">
        <w:rPr>
          <w:rFonts w:ascii="Arial" w:hAnsi="Arial" w:cs="Arial"/>
          <w:u w:val="single"/>
        </w:rPr>
        <w:t xml:space="preserve"> could be </w:t>
      </w:r>
      <w:r w:rsidR="00BB6266" w:rsidRPr="00E06F28">
        <w:rPr>
          <w:rFonts w:ascii="Arial" w:hAnsi="Arial" w:cs="Arial"/>
          <w:u w:val="single"/>
        </w:rPr>
        <w:t xml:space="preserve">greater than normal </w:t>
      </w:r>
      <w:r w:rsidR="00093B21" w:rsidRPr="00E06F28">
        <w:rPr>
          <w:rFonts w:ascii="Arial" w:hAnsi="Arial" w:cs="Arial"/>
          <w:u w:val="single"/>
        </w:rPr>
        <w:t xml:space="preserve">Government contracted rates. </w:t>
      </w:r>
    </w:p>
    <w:p w:rsidR="00F65978" w:rsidRPr="00E06F28" w:rsidRDefault="00261F73" w:rsidP="003E5432">
      <w:pPr>
        <w:pStyle w:val="ListParagraph"/>
        <w:numPr>
          <w:ilvl w:val="0"/>
          <w:numId w:val="4"/>
        </w:numPr>
        <w:rPr>
          <w:rFonts w:ascii="Arial" w:hAnsi="Arial" w:cs="Arial"/>
        </w:rPr>
      </w:pPr>
      <w:r w:rsidRPr="00E06F28">
        <w:rPr>
          <w:rFonts w:ascii="Arial" w:hAnsi="Arial" w:cs="Arial"/>
        </w:rPr>
        <w:t>Option</w:t>
      </w:r>
      <w:r w:rsidR="00F65978" w:rsidRPr="00E06F28">
        <w:rPr>
          <w:rFonts w:ascii="Arial" w:hAnsi="Arial" w:cs="Arial"/>
        </w:rPr>
        <w:t xml:space="preserve">: </w:t>
      </w:r>
      <w:r w:rsidR="006C5191" w:rsidRPr="00E06F28">
        <w:rPr>
          <w:rFonts w:ascii="Arial" w:hAnsi="Arial" w:cs="Arial"/>
        </w:rPr>
        <w:t xml:space="preserve">Soldier </w:t>
      </w:r>
      <w:r w:rsidR="008F404F" w:rsidRPr="00E06F28">
        <w:rPr>
          <w:rFonts w:ascii="Arial" w:hAnsi="Arial" w:cs="Arial"/>
        </w:rPr>
        <w:t xml:space="preserve">or civilian </w:t>
      </w:r>
      <w:r w:rsidR="006C5191" w:rsidRPr="00E06F28">
        <w:rPr>
          <w:rFonts w:ascii="Arial" w:hAnsi="Arial" w:cs="Arial"/>
        </w:rPr>
        <w:t>c</w:t>
      </w:r>
      <w:r w:rsidR="00F65978" w:rsidRPr="00E06F28">
        <w:rPr>
          <w:rFonts w:ascii="Arial" w:hAnsi="Arial" w:cs="Arial"/>
        </w:rPr>
        <w:t>onduct</w:t>
      </w:r>
      <w:r w:rsidR="006C5191" w:rsidRPr="00E06F28">
        <w:rPr>
          <w:rFonts w:ascii="Arial" w:hAnsi="Arial" w:cs="Arial"/>
        </w:rPr>
        <w:t>s</w:t>
      </w:r>
      <w:r w:rsidR="00F65978" w:rsidRPr="00E06F28">
        <w:rPr>
          <w:rFonts w:ascii="Arial" w:hAnsi="Arial" w:cs="Arial"/>
        </w:rPr>
        <w:t xml:space="preserve"> a personally procured move (PPM) </w:t>
      </w:r>
      <w:r w:rsidR="00BD08E6" w:rsidRPr="00E06F28">
        <w:rPr>
          <w:rFonts w:ascii="Arial" w:hAnsi="Arial" w:cs="Arial"/>
        </w:rPr>
        <w:t xml:space="preserve">with weight tickets </w:t>
      </w:r>
      <w:r w:rsidR="00F65978" w:rsidRPr="00E06F28">
        <w:rPr>
          <w:rFonts w:ascii="Arial" w:hAnsi="Arial" w:cs="Arial"/>
        </w:rPr>
        <w:t>at 100% of what the Government would pay a moving company</w:t>
      </w:r>
      <w:r w:rsidR="006C5191" w:rsidRPr="00E06F28">
        <w:rPr>
          <w:rFonts w:ascii="Arial" w:hAnsi="Arial" w:cs="Arial"/>
        </w:rPr>
        <w:t xml:space="preserve"> to move all of the household goods from origin to destination duty station</w:t>
      </w:r>
      <w:r w:rsidR="00F65978" w:rsidRPr="00E06F28">
        <w:rPr>
          <w:rFonts w:ascii="Arial" w:hAnsi="Arial" w:cs="Arial"/>
        </w:rPr>
        <w:t xml:space="preserve">. </w:t>
      </w:r>
      <w:r w:rsidRPr="00E06F28">
        <w:rPr>
          <w:rFonts w:ascii="Arial" w:hAnsi="Arial" w:cs="Arial"/>
          <w:u w:val="single"/>
        </w:rPr>
        <w:t>N</w:t>
      </w:r>
      <w:r w:rsidR="00093B21" w:rsidRPr="00E06F28">
        <w:rPr>
          <w:rFonts w:ascii="Arial" w:hAnsi="Arial" w:cs="Arial"/>
          <w:u w:val="single"/>
        </w:rPr>
        <w:t>ot recommended for OCONUS moves</w:t>
      </w:r>
      <w:r w:rsidR="00093B21" w:rsidRPr="00E06F28">
        <w:rPr>
          <w:rFonts w:ascii="Arial" w:hAnsi="Arial" w:cs="Arial"/>
        </w:rPr>
        <w:t xml:space="preserve">. </w:t>
      </w:r>
    </w:p>
    <w:p w:rsidR="00F65978" w:rsidRPr="00E06F28" w:rsidRDefault="00F65978" w:rsidP="003E5432">
      <w:pPr>
        <w:pStyle w:val="ListParagraph"/>
        <w:numPr>
          <w:ilvl w:val="0"/>
          <w:numId w:val="4"/>
        </w:numPr>
        <w:rPr>
          <w:rFonts w:ascii="Arial" w:hAnsi="Arial" w:cs="Arial"/>
        </w:rPr>
      </w:pPr>
      <w:r w:rsidRPr="00E06F28">
        <w:rPr>
          <w:rFonts w:ascii="Arial" w:hAnsi="Arial" w:cs="Arial"/>
        </w:rPr>
        <w:t>Option: Soldier</w:t>
      </w:r>
      <w:r w:rsidR="006C5191" w:rsidRPr="00E06F28">
        <w:rPr>
          <w:rFonts w:ascii="Arial" w:hAnsi="Arial" w:cs="Arial"/>
        </w:rPr>
        <w:t>s</w:t>
      </w:r>
      <w:r w:rsidR="00BD08E6" w:rsidRPr="00E06F28">
        <w:rPr>
          <w:rFonts w:ascii="Arial" w:hAnsi="Arial" w:cs="Arial"/>
        </w:rPr>
        <w:t xml:space="preserve"> </w:t>
      </w:r>
      <w:r w:rsidR="008F404F" w:rsidRPr="00E06F28">
        <w:rPr>
          <w:rFonts w:ascii="Arial" w:hAnsi="Arial" w:cs="Arial"/>
        </w:rPr>
        <w:t xml:space="preserve">or civilians </w:t>
      </w:r>
      <w:r w:rsidR="00BD08E6" w:rsidRPr="00E06F28">
        <w:rPr>
          <w:rFonts w:ascii="Arial" w:hAnsi="Arial" w:cs="Arial"/>
        </w:rPr>
        <w:t xml:space="preserve">receive a NAL or </w:t>
      </w:r>
      <w:r w:rsidR="00093B21" w:rsidRPr="00E06F28">
        <w:rPr>
          <w:rFonts w:ascii="Arial" w:hAnsi="Arial" w:cs="Arial"/>
        </w:rPr>
        <w:t xml:space="preserve">ACR </w:t>
      </w:r>
      <w:r w:rsidRPr="00E06F28">
        <w:rPr>
          <w:rFonts w:ascii="Arial" w:hAnsi="Arial" w:cs="Arial"/>
        </w:rPr>
        <w:t>memo</w:t>
      </w:r>
      <w:r w:rsidR="00BD08E6" w:rsidRPr="00E06F28">
        <w:rPr>
          <w:rFonts w:ascii="Arial" w:hAnsi="Arial" w:cs="Arial"/>
        </w:rPr>
        <w:t xml:space="preserve"> </w:t>
      </w:r>
      <w:r w:rsidRPr="00E06F28">
        <w:rPr>
          <w:rFonts w:ascii="Arial" w:hAnsi="Arial" w:cs="Arial"/>
        </w:rPr>
        <w:t xml:space="preserve">from the </w:t>
      </w:r>
      <w:r w:rsidR="00D21566" w:rsidRPr="00E06F28">
        <w:rPr>
          <w:rFonts w:ascii="Arial" w:hAnsi="Arial" w:cs="Arial"/>
        </w:rPr>
        <w:t xml:space="preserve">origin </w:t>
      </w:r>
      <w:r w:rsidRPr="00E06F28">
        <w:rPr>
          <w:rFonts w:ascii="Arial" w:hAnsi="Arial" w:cs="Arial"/>
        </w:rPr>
        <w:t xml:space="preserve">transportation </w:t>
      </w:r>
      <w:r w:rsidR="00093B21" w:rsidRPr="00E06F28">
        <w:rPr>
          <w:rFonts w:ascii="Arial" w:hAnsi="Arial" w:cs="Arial"/>
        </w:rPr>
        <w:t>office;</w:t>
      </w:r>
      <w:r w:rsidRPr="00E06F28">
        <w:rPr>
          <w:rFonts w:ascii="Arial" w:hAnsi="Arial" w:cs="Arial"/>
        </w:rPr>
        <w:t xml:space="preserve"> </w:t>
      </w:r>
      <w:r w:rsidR="00093B21" w:rsidRPr="00E06F28">
        <w:rPr>
          <w:rFonts w:ascii="Arial" w:hAnsi="Arial" w:cs="Arial"/>
        </w:rPr>
        <w:t xml:space="preserve">to hire a commercial moving company with a minimum of </w:t>
      </w:r>
      <w:r w:rsidR="006C5191" w:rsidRPr="00E06F28">
        <w:rPr>
          <w:rFonts w:ascii="Arial" w:hAnsi="Arial" w:cs="Arial"/>
        </w:rPr>
        <w:t xml:space="preserve">2 </w:t>
      </w:r>
      <w:r w:rsidRPr="00E06F28">
        <w:rPr>
          <w:rFonts w:ascii="Arial" w:hAnsi="Arial" w:cs="Arial"/>
        </w:rPr>
        <w:t xml:space="preserve">commercial </w:t>
      </w:r>
      <w:r w:rsidR="00F87B5F" w:rsidRPr="00E06F28">
        <w:rPr>
          <w:rFonts w:ascii="Arial" w:hAnsi="Arial" w:cs="Arial"/>
        </w:rPr>
        <w:t>invoice estimates.</w:t>
      </w:r>
    </w:p>
    <w:p w:rsidR="00D21566" w:rsidRPr="00E06F28" w:rsidRDefault="00237307" w:rsidP="00D21566">
      <w:pPr>
        <w:pStyle w:val="Default"/>
        <w:rPr>
          <w:color w:val="auto"/>
          <w:sz w:val="22"/>
          <w:szCs w:val="22"/>
        </w:rPr>
      </w:pPr>
      <w:r w:rsidRPr="00E06F28">
        <w:rPr>
          <w:color w:val="auto"/>
          <w:sz w:val="22"/>
          <w:szCs w:val="22"/>
        </w:rPr>
        <w:lastRenderedPageBreak/>
        <w:t>Note: Soldiers</w:t>
      </w:r>
      <w:r w:rsidR="00F05379" w:rsidRPr="00E06F28">
        <w:rPr>
          <w:color w:val="auto"/>
          <w:sz w:val="22"/>
          <w:szCs w:val="22"/>
        </w:rPr>
        <w:t>,</w:t>
      </w:r>
      <w:r w:rsidR="00D81704" w:rsidRPr="00E06F28">
        <w:rPr>
          <w:color w:val="auto"/>
          <w:sz w:val="22"/>
          <w:szCs w:val="22"/>
        </w:rPr>
        <w:t xml:space="preserve"> </w:t>
      </w:r>
      <w:r w:rsidR="008F404F" w:rsidRPr="00E06F28">
        <w:rPr>
          <w:color w:val="auto"/>
          <w:sz w:val="22"/>
          <w:szCs w:val="22"/>
        </w:rPr>
        <w:t xml:space="preserve">civilians, and their </w:t>
      </w:r>
      <w:r w:rsidRPr="00E06F28">
        <w:rPr>
          <w:color w:val="auto"/>
          <w:sz w:val="22"/>
          <w:szCs w:val="22"/>
        </w:rPr>
        <w:t xml:space="preserve">Families </w:t>
      </w:r>
      <w:r w:rsidR="00BB6266" w:rsidRPr="00E06F28">
        <w:rPr>
          <w:color w:val="auto"/>
          <w:sz w:val="22"/>
          <w:szCs w:val="22"/>
        </w:rPr>
        <w:t>must</w:t>
      </w:r>
      <w:r w:rsidRPr="00E06F28">
        <w:rPr>
          <w:color w:val="auto"/>
          <w:sz w:val="22"/>
          <w:szCs w:val="22"/>
        </w:rPr>
        <w:t xml:space="preserve"> be wary of “fly-by-night companies” looking to profit from desperation moves with adjusting cost estimates by utilizing a commercial mover registered with the Federal Government at </w:t>
      </w:r>
      <w:hyperlink r:id="rId13" w:history="1">
        <w:r w:rsidR="008E4763" w:rsidRPr="00E06F28">
          <w:rPr>
            <w:rStyle w:val="Hyperlink"/>
            <w:color w:val="auto"/>
            <w:sz w:val="22"/>
            <w:szCs w:val="22"/>
          </w:rPr>
          <w:t>https://www.fmcsa.dot.gov/protect-your-move</w:t>
        </w:r>
      </w:hyperlink>
      <w:r w:rsidR="00D21566" w:rsidRPr="00E06F28">
        <w:rPr>
          <w:rStyle w:val="Hyperlink"/>
          <w:color w:val="auto"/>
          <w:sz w:val="22"/>
          <w:szCs w:val="22"/>
          <w:u w:val="none"/>
        </w:rPr>
        <w:t xml:space="preserve">, in addition to checking the Better Business Bureau at </w:t>
      </w:r>
      <w:r w:rsidR="00D21566" w:rsidRPr="00E06F28">
        <w:rPr>
          <w:rStyle w:val="Hyperlink"/>
          <w:color w:val="auto"/>
          <w:sz w:val="22"/>
          <w:szCs w:val="22"/>
        </w:rPr>
        <w:t>https//www.bbb.org</w:t>
      </w:r>
      <w:r w:rsidR="00135F66" w:rsidRPr="00E06F28">
        <w:rPr>
          <w:rStyle w:val="Hyperlink"/>
          <w:color w:val="auto"/>
          <w:sz w:val="22"/>
          <w:szCs w:val="22"/>
          <w:u w:val="none"/>
        </w:rPr>
        <w:t>.</w:t>
      </w:r>
      <w:r w:rsidR="00BB6266" w:rsidRPr="00E06F28">
        <w:rPr>
          <w:rStyle w:val="Hyperlink"/>
          <w:color w:val="auto"/>
          <w:sz w:val="22"/>
          <w:szCs w:val="22"/>
          <w:u w:val="none"/>
        </w:rPr>
        <w:t xml:space="preserve">  Soldiers, civilians, and their Families must understand their rights when obtaining commercial services as they differ from an assigned DoD moving company (</w:t>
      </w:r>
      <w:r w:rsidR="00BB6266" w:rsidRPr="00E06F28">
        <w:rPr>
          <w:rStyle w:val="Hyperlink"/>
          <w:color w:val="auto"/>
          <w:sz w:val="22"/>
          <w:szCs w:val="22"/>
        </w:rPr>
        <w:t>https://www.fmcsa.dot.gov/protect-your-move/consumer-rights</w:t>
      </w:r>
      <w:r w:rsidR="00BB6266" w:rsidRPr="00E06F28">
        <w:rPr>
          <w:rStyle w:val="Hyperlink"/>
          <w:color w:val="auto"/>
          <w:sz w:val="22"/>
          <w:szCs w:val="22"/>
          <w:u w:val="none"/>
        </w:rPr>
        <w:t>)</w:t>
      </w:r>
    </w:p>
    <w:p w:rsidR="00D21566" w:rsidRPr="00E06F28" w:rsidRDefault="00D21566" w:rsidP="00D21566">
      <w:pPr>
        <w:pStyle w:val="Default"/>
        <w:rPr>
          <w:color w:val="auto"/>
          <w:sz w:val="22"/>
          <w:szCs w:val="22"/>
        </w:rPr>
      </w:pPr>
    </w:p>
    <w:p w:rsidR="00237307" w:rsidRPr="00E06F28" w:rsidRDefault="00E92F4E" w:rsidP="00E92F4E">
      <w:pPr>
        <w:ind w:left="1890" w:hanging="1890"/>
        <w:rPr>
          <w:rFonts w:ascii="Arial" w:hAnsi="Arial" w:cs="Arial"/>
          <w:b/>
        </w:rPr>
      </w:pPr>
      <w:r w:rsidRPr="00E06F28">
        <w:rPr>
          <w:rFonts w:ascii="Arial" w:hAnsi="Arial" w:cs="Arial"/>
          <w:b/>
        </w:rPr>
        <w:t xml:space="preserve">SCENARIO TWO: </w:t>
      </w:r>
      <w:r w:rsidR="00237307" w:rsidRPr="00E06F28">
        <w:rPr>
          <w:rFonts w:ascii="Arial" w:hAnsi="Arial" w:cs="Arial"/>
          <w:b/>
          <w:u w:val="single"/>
        </w:rPr>
        <w:t>Soldiers</w:t>
      </w:r>
      <w:r w:rsidR="00D81704" w:rsidRPr="00E06F28">
        <w:rPr>
          <w:rFonts w:ascii="Arial" w:hAnsi="Arial" w:cs="Arial"/>
          <w:b/>
          <w:u w:val="single"/>
        </w:rPr>
        <w:t xml:space="preserve"> </w:t>
      </w:r>
      <w:r w:rsidR="008F404F" w:rsidRPr="00E06F28">
        <w:rPr>
          <w:rFonts w:ascii="Arial" w:hAnsi="Arial" w:cs="Arial"/>
          <w:b/>
          <w:u w:val="single"/>
        </w:rPr>
        <w:t xml:space="preserve">civilians, and their </w:t>
      </w:r>
      <w:r w:rsidR="00237307" w:rsidRPr="00E06F28">
        <w:rPr>
          <w:rFonts w:ascii="Arial" w:hAnsi="Arial" w:cs="Arial"/>
          <w:b/>
          <w:u w:val="single"/>
        </w:rPr>
        <w:t>Families with a short notice report date that cannot be extended</w:t>
      </w:r>
      <w:r w:rsidR="000A3046" w:rsidRPr="00E06F28">
        <w:rPr>
          <w:rFonts w:ascii="Arial" w:hAnsi="Arial" w:cs="Arial"/>
          <w:b/>
          <w:u w:val="single"/>
        </w:rPr>
        <w:t xml:space="preserve"> and no DoD moving company assigned</w:t>
      </w:r>
      <w:r w:rsidR="00237307" w:rsidRPr="00E06F28">
        <w:rPr>
          <w:rFonts w:ascii="Arial" w:hAnsi="Arial" w:cs="Arial"/>
          <w:b/>
        </w:rPr>
        <w:t>:</w:t>
      </w:r>
    </w:p>
    <w:p w:rsidR="00F87B5F" w:rsidRPr="00E06F28" w:rsidRDefault="00F87B5F" w:rsidP="003E5432">
      <w:pPr>
        <w:pStyle w:val="ListParagraph"/>
        <w:numPr>
          <w:ilvl w:val="0"/>
          <w:numId w:val="5"/>
        </w:numPr>
        <w:rPr>
          <w:rFonts w:ascii="Arial" w:hAnsi="Arial" w:cs="Arial"/>
        </w:rPr>
      </w:pPr>
      <w:r w:rsidRPr="00E06F28">
        <w:rPr>
          <w:rFonts w:ascii="Arial" w:hAnsi="Arial" w:cs="Arial"/>
        </w:rPr>
        <w:t>Option: The Government picks up the household goods and places into an origin storage facility until a DoD moving company can move it forward to destination, with some delays expected.</w:t>
      </w:r>
    </w:p>
    <w:p w:rsidR="00F87B5F" w:rsidRPr="00E06F28" w:rsidRDefault="00F87B5F" w:rsidP="003E5432">
      <w:pPr>
        <w:pStyle w:val="ListParagraph"/>
        <w:numPr>
          <w:ilvl w:val="0"/>
          <w:numId w:val="5"/>
        </w:numPr>
        <w:rPr>
          <w:rFonts w:ascii="Arial" w:hAnsi="Arial" w:cs="Arial"/>
        </w:rPr>
      </w:pPr>
      <w:r w:rsidRPr="00E06F28">
        <w:rPr>
          <w:rFonts w:ascii="Arial" w:hAnsi="Arial" w:cs="Arial"/>
        </w:rPr>
        <w:t xml:space="preserve">Option: Soldier </w:t>
      </w:r>
      <w:r w:rsidR="008F404F" w:rsidRPr="00E06F28">
        <w:rPr>
          <w:rFonts w:ascii="Arial" w:hAnsi="Arial" w:cs="Arial"/>
        </w:rPr>
        <w:t xml:space="preserve">or civilian </w:t>
      </w:r>
      <w:r w:rsidRPr="00E06F28">
        <w:rPr>
          <w:rFonts w:ascii="Arial" w:hAnsi="Arial" w:cs="Arial"/>
        </w:rPr>
        <w:t xml:space="preserve">conducts a personally procured move (PPM) </w:t>
      </w:r>
      <w:r w:rsidR="00D21566" w:rsidRPr="00E06F28">
        <w:rPr>
          <w:rFonts w:ascii="Arial" w:hAnsi="Arial" w:cs="Arial"/>
        </w:rPr>
        <w:t xml:space="preserve">with weight tickets </w:t>
      </w:r>
      <w:r w:rsidRPr="00E06F28">
        <w:rPr>
          <w:rFonts w:ascii="Arial" w:hAnsi="Arial" w:cs="Arial"/>
        </w:rPr>
        <w:t xml:space="preserve">from the residence to a local self-storage facility and receives </w:t>
      </w:r>
      <w:r w:rsidR="00D21566" w:rsidRPr="00E06F28">
        <w:rPr>
          <w:rFonts w:ascii="Arial" w:hAnsi="Arial" w:cs="Arial"/>
        </w:rPr>
        <w:t xml:space="preserve">non-availability letter (NAL) or actual cost reimbursement (ACR) memo from the origin transportation office </w:t>
      </w:r>
      <w:r w:rsidRPr="00E06F28">
        <w:rPr>
          <w:rFonts w:ascii="Arial" w:hAnsi="Arial" w:cs="Arial"/>
        </w:rPr>
        <w:t xml:space="preserve">until the Government can schedule a DoD moving company to move it to destination. </w:t>
      </w:r>
      <w:r w:rsidR="00D21566" w:rsidRPr="00E06F28">
        <w:rPr>
          <w:rFonts w:ascii="Arial" w:hAnsi="Arial" w:cs="Arial"/>
          <w:u w:val="single"/>
        </w:rPr>
        <w:t xml:space="preserve">A NAL or ACR memo </w:t>
      </w:r>
      <w:r w:rsidR="003634F6" w:rsidRPr="00E06F28">
        <w:rPr>
          <w:rFonts w:ascii="Arial" w:hAnsi="Arial" w:cs="Arial"/>
          <w:u w:val="single"/>
        </w:rPr>
        <w:t>allows reimbursement, which could be greater than normal Government contracted rates</w:t>
      </w:r>
      <w:r w:rsidRPr="00E06F28">
        <w:rPr>
          <w:rFonts w:ascii="Arial" w:hAnsi="Arial" w:cs="Arial"/>
          <w:u w:val="single"/>
        </w:rPr>
        <w:t xml:space="preserve">. </w:t>
      </w:r>
    </w:p>
    <w:p w:rsidR="00F87B5F" w:rsidRPr="00E06F28" w:rsidRDefault="00F87B5F" w:rsidP="003E5432">
      <w:pPr>
        <w:pStyle w:val="ListParagraph"/>
        <w:numPr>
          <w:ilvl w:val="0"/>
          <w:numId w:val="5"/>
        </w:numPr>
        <w:rPr>
          <w:rFonts w:ascii="Arial" w:hAnsi="Arial" w:cs="Arial"/>
        </w:rPr>
      </w:pPr>
      <w:r w:rsidRPr="00E06F28">
        <w:rPr>
          <w:rFonts w:ascii="Arial" w:hAnsi="Arial" w:cs="Arial"/>
        </w:rPr>
        <w:t xml:space="preserve">Option: Soldier </w:t>
      </w:r>
      <w:r w:rsidR="008F404F" w:rsidRPr="00E06F28">
        <w:rPr>
          <w:rFonts w:ascii="Arial" w:hAnsi="Arial" w:cs="Arial"/>
        </w:rPr>
        <w:t xml:space="preserve">or civilian </w:t>
      </w:r>
      <w:r w:rsidRPr="00E06F28">
        <w:rPr>
          <w:rFonts w:ascii="Arial" w:hAnsi="Arial" w:cs="Arial"/>
        </w:rPr>
        <w:t xml:space="preserve">conducts a personally procured move (PPM) </w:t>
      </w:r>
      <w:r w:rsidR="00D21566" w:rsidRPr="00E06F28">
        <w:rPr>
          <w:rFonts w:ascii="Arial" w:hAnsi="Arial" w:cs="Arial"/>
        </w:rPr>
        <w:t xml:space="preserve">with weight tickets </w:t>
      </w:r>
      <w:r w:rsidRPr="00E06F28">
        <w:rPr>
          <w:rFonts w:ascii="Arial" w:hAnsi="Arial" w:cs="Arial"/>
        </w:rPr>
        <w:t xml:space="preserve">at 100% of what the Government would pay a moving company to move all of the household goods from origin to destination duty station. </w:t>
      </w:r>
      <w:r w:rsidR="00261F73" w:rsidRPr="00E06F28">
        <w:rPr>
          <w:rFonts w:ascii="Arial" w:hAnsi="Arial" w:cs="Arial"/>
          <w:u w:val="single"/>
        </w:rPr>
        <w:t>N</w:t>
      </w:r>
      <w:r w:rsidRPr="00E06F28">
        <w:rPr>
          <w:rFonts w:ascii="Arial" w:hAnsi="Arial" w:cs="Arial"/>
          <w:u w:val="single"/>
        </w:rPr>
        <w:t>ot recommended for OCONUS moves</w:t>
      </w:r>
      <w:r w:rsidRPr="00E06F28">
        <w:rPr>
          <w:rFonts w:ascii="Arial" w:hAnsi="Arial" w:cs="Arial"/>
        </w:rPr>
        <w:t xml:space="preserve">. </w:t>
      </w:r>
    </w:p>
    <w:p w:rsidR="00F87B5F" w:rsidRPr="00E06F28" w:rsidRDefault="00F87B5F" w:rsidP="003E5432">
      <w:pPr>
        <w:pStyle w:val="ListParagraph"/>
        <w:numPr>
          <w:ilvl w:val="0"/>
          <w:numId w:val="5"/>
        </w:numPr>
        <w:rPr>
          <w:rFonts w:ascii="Arial" w:hAnsi="Arial" w:cs="Arial"/>
        </w:rPr>
      </w:pPr>
      <w:r w:rsidRPr="00E06F28">
        <w:rPr>
          <w:rFonts w:ascii="Arial" w:hAnsi="Arial" w:cs="Arial"/>
        </w:rPr>
        <w:lastRenderedPageBreak/>
        <w:t xml:space="preserve">Option: Soldiers </w:t>
      </w:r>
      <w:r w:rsidR="008F404F" w:rsidRPr="00E06F28">
        <w:rPr>
          <w:rFonts w:ascii="Arial" w:hAnsi="Arial" w:cs="Arial"/>
        </w:rPr>
        <w:t xml:space="preserve">or civilians </w:t>
      </w:r>
      <w:r w:rsidRPr="00E06F28">
        <w:rPr>
          <w:rFonts w:ascii="Arial" w:hAnsi="Arial" w:cs="Arial"/>
        </w:rPr>
        <w:t xml:space="preserve">receive </w:t>
      </w:r>
      <w:r w:rsidR="00D21566" w:rsidRPr="00E06F28">
        <w:rPr>
          <w:rFonts w:ascii="Arial" w:hAnsi="Arial" w:cs="Arial"/>
        </w:rPr>
        <w:t xml:space="preserve">a NAL or </w:t>
      </w:r>
      <w:r w:rsidRPr="00E06F28">
        <w:rPr>
          <w:rFonts w:ascii="Arial" w:hAnsi="Arial" w:cs="Arial"/>
        </w:rPr>
        <w:t xml:space="preserve">ACR memorandum from the </w:t>
      </w:r>
      <w:r w:rsidR="00D21566" w:rsidRPr="00E06F28">
        <w:rPr>
          <w:rFonts w:ascii="Arial" w:hAnsi="Arial" w:cs="Arial"/>
        </w:rPr>
        <w:t xml:space="preserve">origin </w:t>
      </w:r>
      <w:r w:rsidRPr="00E06F28">
        <w:rPr>
          <w:rFonts w:ascii="Arial" w:hAnsi="Arial" w:cs="Arial"/>
        </w:rPr>
        <w:t>transportation office; to hire a commercial moving company with a minimum of 2 commercial invoice estimates.</w:t>
      </w:r>
    </w:p>
    <w:p w:rsidR="00D21566" w:rsidRPr="00E06F28" w:rsidRDefault="00237307" w:rsidP="00D21566">
      <w:pPr>
        <w:pStyle w:val="Default"/>
        <w:rPr>
          <w:rStyle w:val="Hyperlink"/>
          <w:color w:val="auto"/>
          <w:sz w:val="22"/>
          <w:szCs w:val="22"/>
        </w:rPr>
      </w:pPr>
      <w:r w:rsidRPr="00E06F28">
        <w:rPr>
          <w:color w:val="auto"/>
          <w:sz w:val="22"/>
          <w:szCs w:val="22"/>
        </w:rPr>
        <w:t>Note: Soldiers</w:t>
      </w:r>
      <w:r w:rsidR="00D81704" w:rsidRPr="00E06F28">
        <w:rPr>
          <w:color w:val="auto"/>
          <w:sz w:val="22"/>
          <w:szCs w:val="22"/>
        </w:rPr>
        <w:t xml:space="preserve"> </w:t>
      </w:r>
      <w:r w:rsidR="008F404F" w:rsidRPr="00E06F28">
        <w:rPr>
          <w:color w:val="auto"/>
          <w:sz w:val="22"/>
          <w:szCs w:val="22"/>
        </w:rPr>
        <w:t xml:space="preserve">civilians, and their </w:t>
      </w:r>
      <w:r w:rsidRPr="00E06F28">
        <w:rPr>
          <w:color w:val="auto"/>
          <w:sz w:val="22"/>
          <w:szCs w:val="22"/>
        </w:rPr>
        <w:t xml:space="preserve">Families </w:t>
      </w:r>
      <w:r w:rsidR="00E06F28">
        <w:rPr>
          <w:color w:val="auto"/>
          <w:sz w:val="22"/>
          <w:szCs w:val="22"/>
        </w:rPr>
        <w:t xml:space="preserve">must be </w:t>
      </w:r>
      <w:r w:rsidRPr="00E06F28">
        <w:rPr>
          <w:color w:val="auto"/>
          <w:sz w:val="22"/>
          <w:szCs w:val="22"/>
        </w:rPr>
        <w:t xml:space="preserve">wary of “fly-by-night companies” looking to profit from desperation moves with adjusting cost estimates by utilizing a commercial mover registered with the Federal Government at </w:t>
      </w:r>
      <w:hyperlink r:id="rId14" w:history="1">
        <w:r w:rsidR="00F05379" w:rsidRPr="00E06F28">
          <w:rPr>
            <w:rStyle w:val="Hyperlink"/>
            <w:color w:val="auto"/>
            <w:sz w:val="22"/>
            <w:szCs w:val="22"/>
          </w:rPr>
          <w:t>https://www.fmcsa.dot.gov/protect-your-move</w:t>
        </w:r>
      </w:hyperlink>
      <w:r w:rsidR="00D21566" w:rsidRPr="00E06F28">
        <w:rPr>
          <w:color w:val="auto"/>
          <w:sz w:val="22"/>
          <w:szCs w:val="22"/>
        </w:rPr>
        <w:t xml:space="preserve"> </w:t>
      </w:r>
      <w:r w:rsidR="00D21566" w:rsidRPr="00E06F28">
        <w:rPr>
          <w:rStyle w:val="Hyperlink"/>
          <w:color w:val="auto"/>
          <w:sz w:val="22"/>
          <w:szCs w:val="22"/>
          <w:u w:val="none"/>
        </w:rPr>
        <w:t xml:space="preserve">in addition to checking the Better Business Bureau at </w:t>
      </w:r>
      <w:r w:rsidR="00D21566" w:rsidRPr="00E06F28">
        <w:rPr>
          <w:rStyle w:val="Hyperlink"/>
          <w:color w:val="auto"/>
          <w:sz w:val="22"/>
          <w:szCs w:val="22"/>
        </w:rPr>
        <w:t>https//www.bbb.org</w:t>
      </w:r>
      <w:r w:rsidR="00135F66" w:rsidRPr="00E06F28">
        <w:rPr>
          <w:rStyle w:val="Hyperlink"/>
          <w:color w:val="auto"/>
          <w:sz w:val="22"/>
          <w:szCs w:val="22"/>
          <w:u w:val="none"/>
        </w:rPr>
        <w:t>.</w:t>
      </w:r>
      <w:r w:rsidR="003634F6" w:rsidRPr="00E06F28">
        <w:rPr>
          <w:rStyle w:val="Hyperlink"/>
          <w:color w:val="auto"/>
          <w:sz w:val="22"/>
          <w:szCs w:val="22"/>
          <w:u w:val="none"/>
        </w:rPr>
        <w:t xml:space="preserve">  Soldiers, civilians, and their Families must understand their rights when obtaining commercial services as they differ from an assigned DoD moving company (</w:t>
      </w:r>
      <w:r w:rsidR="003634F6" w:rsidRPr="00E06F28">
        <w:rPr>
          <w:rStyle w:val="Hyperlink"/>
          <w:color w:val="auto"/>
          <w:sz w:val="22"/>
          <w:szCs w:val="22"/>
        </w:rPr>
        <w:t>https://www.fmcsa.dot.gov/protect-your-move/consumer-rights</w:t>
      </w:r>
      <w:r w:rsidR="003634F6" w:rsidRPr="00E06F28">
        <w:rPr>
          <w:rStyle w:val="Hyperlink"/>
          <w:color w:val="auto"/>
          <w:sz w:val="22"/>
          <w:szCs w:val="22"/>
          <w:u w:val="none"/>
        </w:rPr>
        <w:t>)</w:t>
      </w:r>
    </w:p>
    <w:p w:rsidR="00135F66" w:rsidRPr="00E06F28" w:rsidRDefault="00135F66" w:rsidP="00D21566">
      <w:pPr>
        <w:pStyle w:val="Default"/>
        <w:rPr>
          <w:color w:val="auto"/>
          <w:sz w:val="22"/>
          <w:szCs w:val="22"/>
        </w:rPr>
      </w:pPr>
    </w:p>
    <w:p w:rsidR="000A3046" w:rsidRPr="00E06F28" w:rsidRDefault="00E92F4E" w:rsidP="00E92F4E">
      <w:pPr>
        <w:spacing w:after="120"/>
        <w:ind w:left="2070" w:hanging="2070"/>
        <w:rPr>
          <w:rFonts w:ascii="Arial" w:hAnsi="Arial" w:cs="Arial"/>
        </w:rPr>
      </w:pPr>
      <w:r w:rsidRPr="00E06F28">
        <w:rPr>
          <w:rFonts w:ascii="Arial" w:hAnsi="Arial" w:cs="Arial"/>
          <w:b/>
        </w:rPr>
        <w:t xml:space="preserve">SCENARIO THREE: </w:t>
      </w:r>
      <w:r w:rsidR="000A3046" w:rsidRPr="00E06F28">
        <w:rPr>
          <w:rFonts w:ascii="Arial" w:hAnsi="Arial" w:cs="Arial"/>
          <w:b/>
          <w:u w:val="single"/>
        </w:rPr>
        <w:t>Soldiers</w:t>
      </w:r>
      <w:r w:rsidR="00D81704" w:rsidRPr="00E06F28">
        <w:rPr>
          <w:rFonts w:ascii="Arial" w:hAnsi="Arial" w:cs="Arial"/>
          <w:b/>
          <w:u w:val="single"/>
        </w:rPr>
        <w:t xml:space="preserve"> </w:t>
      </w:r>
      <w:r w:rsidR="008F404F" w:rsidRPr="00E06F28">
        <w:rPr>
          <w:rFonts w:ascii="Arial" w:hAnsi="Arial" w:cs="Arial"/>
          <w:b/>
          <w:u w:val="single"/>
        </w:rPr>
        <w:t xml:space="preserve">civilians, and their </w:t>
      </w:r>
      <w:r w:rsidR="000A3046" w:rsidRPr="00E06F28">
        <w:rPr>
          <w:rFonts w:ascii="Arial" w:hAnsi="Arial" w:cs="Arial"/>
          <w:b/>
          <w:u w:val="single"/>
        </w:rPr>
        <w:t xml:space="preserve">Families with a short notice DoD moving company cancellation or missed pack and pick up: </w:t>
      </w:r>
    </w:p>
    <w:p w:rsidR="00F87B5F" w:rsidRPr="00E06F28" w:rsidRDefault="00F87B5F" w:rsidP="003E5432">
      <w:pPr>
        <w:pStyle w:val="ListParagraph"/>
        <w:numPr>
          <w:ilvl w:val="0"/>
          <w:numId w:val="6"/>
        </w:numPr>
        <w:rPr>
          <w:rFonts w:ascii="Arial" w:hAnsi="Arial" w:cs="Arial"/>
        </w:rPr>
      </w:pPr>
      <w:r w:rsidRPr="00E06F28">
        <w:rPr>
          <w:rFonts w:ascii="Arial" w:hAnsi="Arial" w:cs="Arial"/>
        </w:rPr>
        <w:t>Option: The Government picks up the household goods and places into an origin storage facility until a DoD moving company can move it forward to destination, with some delays expected.</w:t>
      </w:r>
    </w:p>
    <w:p w:rsidR="00F87B5F" w:rsidRPr="00E06F28" w:rsidRDefault="00F87B5F" w:rsidP="003E5432">
      <w:pPr>
        <w:pStyle w:val="ListParagraph"/>
        <w:numPr>
          <w:ilvl w:val="0"/>
          <w:numId w:val="6"/>
        </w:numPr>
        <w:rPr>
          <w:rFonts w:ascii="Arial" w:hAnsi="Arial" w:cs="Arial"/>
        </w:rPr>
      </w:pPr>
      <w:r w:rsidRPr="00E06F28">
        <w:rPr>
          <w:rFonts w:ascii="Arial" w:hAnsi="Arial" w:cs="Arial"/>
        </w:rPr>
        <w:t xml:space="preserve">Option: Soldier </w:t>
      </w:r>
      <w:r w:rsidR="008F404F" w:rsidRPr="00E06F28">
        <w:rPr>
          <w:rFonts w:ascii="Arial" w:hAnsi="Arial" w:cs="Arial"/>
        </w:rPr>
        <w:t xml:space="preserve">or civilian </w:t>
      </w:r>
      <w:r w:rsidRPr="00E06F28">
        <w:rPr>
          <w:rFonts w:ascii="Arial" w:hAnsi="Arial" w:cs="Arial"/>
        </w:rPr>
        <w:t xml:space="preserve">conducts a personally procured move (PPM) </w:t>
      </w:r>
      <w:r w:rsidR="00D21566" w:rsidRPr="00E06F28">
        <w:rPr>
          <w:rFonts w:ascii="Arial" w:hAnsi="Arial" w:cs="Arial"/>
        </w:rPr>
        <w:t xml:space="preserve">with weight tickets </w:t>
      </w:r>
      <w:r w:rsidRPr="00E06F28">
        <w:rPr>
          <w:rFonts w:ascii="Arial" w:hAnsi="Arial" w:cs="Arial"/>
        </w:rPr>
        <w:t xml:space="preserve">from the residence to a local self-storage facility and receives </w:t>
      </w:r>
      <w:r w:rsidR="00D21566" w:rsidRPr="00E06F28">
        <w:rPr>
          <w:rFonts w:ascii="Arial" w:hAnsi="Arial" w:cs="Arial"/>
        </w:rPr>
        <w:t xml:space="preserve">non-availability letter (NAL) or </w:t>
      </w:r>
      <w:r w:rsidRPr="00E06F28">
        <w:rPr>
          <w:rFonts w:ascii="Arial" w:hAnsi="Arial" w:cs="Arial"/>
        </w:rPr>
        <w:t xml:space="preserve">actual cost reimbursement (ACR) </w:t>
      </w:r>
      <w:r w:rsidR="00D21566" w:rsidRPr="00E06F28">
        <w:rPr>
          <w:rFonts w:ascii="Arial" w:hAnsi="Arial" w:cs="Arial"/>
        </w:rPr>
        <w:t xml:space="preserve">memo from the origin transportation office </w:t>
      </w:r>
      <w:r w:rsidRPr="00E06F28">
        <w:rPr>
          <w:rFonts w:ascii="Arial" w:hAnsi="Arial" w:cs="Arial"/>
        </w:rPr>
        <w:t xml:space="preserve">until the Government can schedule a DoD moving company to move it to destination. </w:t>
      </w:r>
      <w:r w:rsidR="00D21566" w:rsidRPr="00E06F28">
        <w:rPr>
          <w:rFonts w:ascii="Arial" w:hAnsi="Arial" w:cs="Arial"/>
          <w:u w:val="single"/>
        </w:rPr>
        <w:t xml:space="preserve">A NAL or ACR </w:t>
      </w:r>
      <w:r w:rsidRPr="00E06F28">
        <w:rPr>
          <w:rFonts w:ascii="Arial" w:hAnsi="Arial" w:cs="Arial"/>
          <w:u w:val="single"/>
        </w:rPr>
        <w:t xml:space="preserve">allows reimbursement which could be significantly higher than normal Government contracted rates. </w:t>
      </w:r>
    </w:p>
    <w:p w:rsidR="00F87B5F" w:rsidRPr="00E06F28" w:rsidRDefault="00F87B5F" w:rsidP="003E5432">
      <w:pPr>
        <w:pStyle w:val="ListParagraph"/>
        <w:numPr>
          <w:ilvl w:val="0"/>
          <w:numId w:val="6"/>
        </w:numPr>
        <w:rPr>
          <w:rFonts w:ascii="Arial" w:hAnsi="Arial" w:cs="Arial"/>
        </w:rPr>
      </w:pPr>
      <w:r w:rsidRPr="00E06F28">
        <w:rPr>
          <w:rFonts w:ascii="Arial" w:hAnsi="Arial" w:cs="Arial"/>
        </w:rPr>
        <w:t xml:space="preserve">Option: Soldier </w:t>
      </w:r>
      <w:r w:rsidR="008F404F" w:rsidRPr="00E06F28">
        <w:rPr>
          <w:rFonts w:ascii="Arial" w:hAnsi="Arial" w:cs="Arial"/>
        </w:rPr>
        <w:t xml:space="preserve">or civilian </w:t>
      </w:r>
      <w:r w:rsidRPr="00E06F28">
        <w:rPr>
          <w:rFonts w:ascii="Arial" w:hAnsi="Arial" w:cs="Arial"/>
        </w:rPr>
        <w:t xml:space="preserve">conducts a personally procured move (PPM) </w:t>
      </w:r>
      <w:r w:rsidR="00D21566" w:rsidRPr="00E06F28">
        <w:rPr>
          <w:rFonts w:ascii="Arial" w:hAnsi="Arial" w:cs="Arial"/>
        </w:rPr>
        <w:t xml:space="preserve">with weight tickets </w:t>
      </w:r>
      <w:r w:rsidRPr="00E06F28">
        <w:rPr>
          <w:rFonts w:ascii="Arial" w:hAnsi="Arial" w:cs="Arial"/>
        </w:rPr>
        <w:t xml:space="preserve">at 100% of what the Government would pay a moving </w:t>
      </w:r>
      <w:r w:rsidRPr="00E06F28">
        <w:rPr>
          <w:rFonts w:ascii="Arial" w:hAnsi="Arial" w:cs="Arial"/>
        </w:rPr>
        <w:lastRenderedPageBreak/>
        <w:t xml:space="preserve">company to move all of the household goods from origin to destination duty station. </w:t>
      </w:r>
      <w:r w:rsidR="00675B39" w:rsidRPr="00E06F28">
        <w:rPr>
          <w:rFonts w:ascii="Arial" w:hAnsi="Arial" w:cs="Arial"/>
          <w:u w:val="single"/>
        </w:rPr>
        <w:t>N</w:t>
      </w:r>
      <w:r w:rsidRPr="00E06F28">
        <w:rPr>
          <w:rFonts w:ascii="Arial" w:hAnsi="Arial" w:cs="Arial"/>
          <w:u w:val="single"/>
        </w:rPr>
        <w:t>ot recommended for OCONUS moves</w:t>
      </w:r>
      <w:r w:rsidRPr="00E06F28">
        <w:rPr>
          <w:rFonts w:ascii="Arial" w:hAnsi="Arial" w:cs="Arial"/>
        </w:rPr>
        <w:t xml:space="preserve">. </w:t>
      </w:r>
    </w:p>
    <w:p w:rsidR="00F87B5F" w:rsidRPr="00E06F28" w:rsidRDefault="00F87B5F" w:rsidP="003E5432">
      <w:pPr>
        <w:pStyle w:val="ListParagraph"/>
        <w:numPr>
          <w:ilvl w:val="0"/>
          <w:numId w:val="6"/>
        </w:numPr>
        <w:rPr>
          <w:rFonts w:ascii="Arial" w:hAnsi="Arial" w:cs="Arial"/>
        </w:rPr>
      </w:pPr>
      <w:r w:rsidRPr="00E06F28">
        <w:rPr>
          <w:rFonts w:ascii="Arial" w:hAnsi="Arial" w:cs="Arial"/>
        </w:rPr>
        <w:t xml:space="preserve">Option: Soldiers </w:t>
      </w:r>
      <w:r w:rsidR="008F404F" w:rsidRPr="00E06F28">
        <w:rPr>
          <w:rFonts w:ascii="Arial" w:hAnsi="Arial" w:cs="Arial"/>
        </w:rPr>
        <w:t xml:space="preserve">or civilians </w:t>
      </w:r>
      <w:r w:rsidRPr="00E06F28">
        <w:rPr>
          <w:rFonts w:ascii="Arial" w:hAnsi="Arial" w:cs="Arial"/>
        </w:rPr>
        <w:t xml:space="preserve">receive </w:t>
      </w:r>
      <w:r w:rsidR="00D21566" w:rsidRPr="00E06F28">
        <w:rPr>
          <w:rFonts w:ascii="Arial" w:hAnsi="Arial" w:cs="Arial"/>
        </w:rPr>
        <w:t xml:space="preserve">a NAL or </w:t>
      </w:r>
      <w:r w:rsidRPr="00E06F28">
        <w:rPr>
          <w:rFonts w:ascii="Arial" w:hAnsi="Arial" w:cs="Arial"/>
        </w:rPr>
        <w:t xml:space="preserve">ACR memorandum from the </w:t>
      </w:r>
      <w:r w:rsidR="00D21566" w:rsidRPr="00E06F28">
        <w:rPr>
          <w:rFonts w:ascii="Arial" w:hAnsi="Arial" w:cs="Arial"/>
        </w:rPr>
        <w:t xml:space="preserve">origin </w:t>
      </w:r>
      <w:r w:rsidRPr="00E06F28">
        <w:rPr>
          <w:rFonts w:ascii="Arial" w:hAnsi="Arial" w:cs="Arial"/>
        </w:rPr>
        <w:t>transportation office; to hire a commercial moving company with a minimum of 2 commercial invoice estimates.</w:t>
      </w:r>
    </w:p>
    <w:p w:rsidR="000A3046" w:rsidRPr="00E06F28" w:rsidRDefault="000A3046" w:rsidP="003E5432">
      <w:pPr>
        <w:pStyle w:val="ListParagraph"/>
        <w:numPr>
          <w:ilvl w:val="0"/>
          <w:numId w:val="6"/>
        </w:numPr>
        <w:rPr>
          <w:rFonts w:ascii="Arial" w:hAnsi="Arial" w:cs="Arial"/>
        </w:rPr>
      </w:pPr>
      <w:r w:rsidRPr="00E06F28">
        <w:rPr>
          <w:rFonts w:ascii="Arial" w:hAnsi="Arial" w:cs="Arial"/>
        </w:rPr>
        <w:t xml:space="preserve">Option: Pursue </w:t>
      </w:r>
      <w:r w:rsidR="00135F66" w:rsidRPr="00E06F28">
        <w:rPr>
          <w:rFonts w:ascii="Arial" w:hAnsi="Arial" w:cs="Arial"/>
        </w:rPr>
        <w:t xml:space="preserve">a </w:t>
      </w:r>
      <w:r w:rsidRPr="00E06F28">
        <w:rPr>
          <w:rFonts w:ascii="Arial" w:hAnsi="Arial" w:cs="Arial"/>
        </w:rPr>
        <w:t>60</w:t>
      </w:r>
      <w:r w:rsidR="00135F66" w:rsidRPr="00E06F28">
        <w:rPr>
          <w:rFonts w:ascii="Arial" w:hAnsi="Arial" w:cs="Arial"/>
        </w:rPr>
        <w:t>-</w:t>
      </w:r>
      <w:r w:rsidRPr="00E06F28">
        <w:rPr>
          <w:rFonts w:ascii="Arial" w:hAnsi="Arial" w:cs="Arial"/>
        </w:rPr>
        <w:t>day deferment of report date from the Soldier chain of command t</w:t>
      </w:r>
      <w:r w:rsidR="003634F6" w:rsidRPr="00E06F28">
        <w:rPr>
          <w:rFonts w:ascii="Arial" w:hAnsi="Arial" w:cs="Arial"/>
        </w:rPr>
        <w:t>hrough the MPD t</w:t>
      </w:r>
      <w:r w:rsidRPr="00E06F28">
        <w:rPr>
          <w:rFonts w:ascii="Arial" w:hAnsi="Arial" w:cs="Arial"/>
        </w:rPr>
        <w:t>o HRC</w:t>
      </w:r>
      <w:r w:rsidR="00135F66" w:rsidRPr="00E06F28">
        <w:rPr>
          <w:rFonts w:ascii="Arial" w:hAnsi="Arial" w:cs="Arial"/>
        </w:rPr>
        <w:t xml:space="preserve"> </w:t>
      </w:r>
      <w:r w:rsidRPr="00E06F28">
        <w:rPr>
          <w:rFonts w:ascii="Arial" w:hAnsi="Arial" w:cs="Arial"/>
        </w:rPr>
        <w:t xml:space="preserve">or civilian gaining organization. </w:t>
      </w:r>
    </w:p>
    <w:p w:rsidR="00135F66" w:rsidRPr="00E06F28" w:rsidRDefault="000A3046" w:rsidP="00135F66">
      <w:pPr>
        <w:pStyle w:val="Default"/>
        <w:spacing w:after="120"/>
        <w:rPr>
          <w:rFonts w:eastAsia="Times New Roman"/>
          <w:color w:val="auto"/>
          <w:sz w:val="22"/>
          <w:szCs w:val="22"/>
          <w:lang w:val="en"/>
        </w:rPr>
      </w:pPr>
      <w:r w:rsidRPr="00E06F28">
        <w:rPr>
          <w:color w:val="auto"/>
          <w:sz w:val="22"/>
          <w:szCs w:val="22"/>
        </w:rPr>
        <w:t>Note: Soldiers</w:t>
      </w:r>
      <w:r w:rsidR="00D81704" w:rsidRPr="00E06F28">
        <w:rPr>
          <w:color w:val="auto"/>
          <w:sz w:val="22"/>
          <w:szCs w:val="22"/>
        </w:rPr>
        <w:t xml:space="preserve"> </w:t>
      </w:r>
      <w:r w:rsidR="008F404F" w:rsidRPr="00E06F28">
        <w:rPr>
          <w:color w:val="auto"/>
          <w:sz w:val="22"/>
          <w:szCs w:val="22"/>
        </w:rPr>
        <w:t xml:space="preserve">civilians, and their </w:t>
      </w:r>
      <w:r w:rsidRPr="00E06F28">
        <w:rPr>
          <w:color w:val="auto"/>
          <w:sz w:val="22"/>
          <w:szCs w:val="22"/>
        </w:rPr>
        <w:t xml:space="preserve">Families </w:t>
      </w:r>
      <w:r w:rsidR="003634F6" w:rsidRPr="00E06F28">
        <w:rPr>
          <w:color w:val="auto"/>
          <w:sz w:val="22"/>
          <w:szCs w:val="22"/>
        </w:rPr>
        <w:t>must</w:t>
      </w:r>
      <w:r w:rsidRPr="00E06F28">
        <w:rPr>
          <w:color w:val="auto"/>
          <w:sz w:val="22"/>
          <w:szCs w:val="22"/>
        </w:rPr>
        <w:t xml:space="preserve"> be </w:t>
      </w:r>
      <w:bookmarkStart w:id="0" w:name="_GoBack"/>
      <w:bookmarkEnd w:id="0"/>
      <w:r w:rsidRPr="00E06F28">
        <w:rPr>
          <w:color w:val="auto"/>
          <w:sz w:val="22"/>
          <w:szCs w:val="22"/>
        </w:rPr>
        <w:t xml:space="preserve">wary of “fly-by-night companies” looking to profit from desperation moves with adjusting cost estimates by utilizing a commercial mover registered with the Federal Government at </w:t>
      </w:r>
      <w:hyperlink r:id="rId15" w:history="1">
        <w:r w:rsidR="00F05379" w:rsidRPr="00E06F28">
          <w:rPr>
            <w:rStyle w:val="Hyperlink"/>
            <w:color w:val="auto"/>
            <w:sz w:val="22"/>
            <w:szCs w:val="22"/>
          </w:rPr>
          <w:t>https://www.fmcsa.dot.gov/protect-your-move</w:t>
        </w:r>
      </w:hyperlink>
      <w:r w:rsidR="00D21566" w:rsidRPr="00E06F28">
        <w:rPr>
          <w:color w:val="auto"/>
          <w:sz w:val="22"/>
          <w:szCs w:val="22"/>
        </w:rPr>
        <w:t xml:space="preserve"> </w:t>
      </w:r>
      <w:r w:rsidR="00D21566" w:rsidRPr="00E06F28">
        <w:rPr>
          <w:rStyle w:val="Hyperlink"/>
          <w:color w:val="auto"/>
          <w:sz w:val="22"/>
          <w:szCs w:val="22"/>
          <w:u w:val="none"/>
        </w:rPr>
        <w:t>in addition to checking the Better Business Bureau at</w:t>
      </w:r>
      <w:r w:rsidR="00D21566" w:rsidRPr="00E06F28">
        <w:rPr>
          <w:rStyle w:val="Hyperlink"/>
          <w:color w:val="auto"/>
          <w:sz w:val="22"/>
          <w:szCs w:val="22"/>
        </w:rPr>
        <w:t xml:space="preserve"> https//www.bbb.org</w:t>
      </w:r>
      <w:r w:rsidR="003634F6" w:rsidRPr="00E06F28">
        <w:rPr>
          <w:rStyle w:val="Hyperlink"/>
          <w:color w:val="auto"/>
          <w:sz w:val="22"/>
          <w:szCs w:val="22"/>
        </w:rPr>
        <w:t xml:space="preserve">.  </w:t>
      </w:r>
      <w:r w:rsidR="003634F6" w:rsidRPr="00E06F28">
        <w:rPr>
          <w:rStyle w:val="Hyperlink"/>
          <w:color w:val="auto"/>
          <w:sz w:val="22"/>
          <w:szCs w:val="22"/>
          <w:u w:val="none"/>
        </w:rPr>
        <w:t>Soldiers, civilians, and their Families must understand their rights when obtaining commercial services as they differ from an assigned DoD moving company</w:t>
      </w:r>
      <w:r w:rsidR="003634F6" w:rsidRPr="00E06F28">
        <w:rPr>
          <w:rStyle w:val="Hyperlink"/>
          <w:color w:val="auto"/>
          <w:sz w:val="22"/>
          <w:szCs w:val="22"/>
        </w:rPr>
        <w:t xml:space="preserve"> (https://www.fmcsa.dot.gov/protect-your-move/consumer-rights)</w:t>
      </w:r>
    </w:p>
    <w:p w:rsidR="00333C9D" w:rsidRPr="00E06F28" w:rsidRDefault="0034797D" w:rsidP="00AD2116">
      <w:pPr>
        <w:rPr>
          <w:rFonts w:ascii="Arial" w:eastAsia="Times New Roman" w:hAnsi="Arial" w:cs="Arial"/>
          <w:lang w:val="en"/>
        </w:rPr>
      </w:pPr>
      <w:r w:rsidRPr="00E06F28">
        <w:rPr>
          <w:rFonts w:ascii="Arial" w:eastAsia="Times New Roman" w:hAnsi="Arial" w:cs="Arial"/>
          <w:lang w:val="en"/>
        </w:rPr>
        <w:t>Soldiers</w:t>
      </w:r>
      <w:r w:rsidR="008F404F" w:rsidRPr="00E06F28">
        <w:rPr>
          <w:rFonts w:ascii="Arial" w:eastAsia="Times New Roman" w:hAnsi="Arial" w:cs="Arial"/>
          <w:lang w:val="en"/>
        </w:rPr>
        <w:t xml:space="preserve">, civilians, and their </w:t>
      </w:r>
      <w:r w:rsidRPr="00E06F28">
        <w:rPr>
          <w:rFonts w:ascii="Arial" w:eastAsia="Times New Roman" w:hAnsi="Arial" w:cs="Arial"/>
          <w:lang w:val="en"/>
        </w:rPr>
        <w:t xml:space="preserve">Families should maintain close communication with the local transportation office, as it is the first line of support to assist by providing all available options. </w:t>
      </w:r>
      <w:r w:rsidR="00333C9D" w:rsidRPr="00E06F28">
        <w:rPr>
          <w:rFonts w:ascii="Arial" w:eastAsia="Times New Roman" w:hAnsi="Arial" w:cs="Arial"/>
          <w:lang w:val="en"/>
        </w:rPr>
        <w:t xml:space="preserve">Reporting unsatisfactory performance to the local transportation office will result in punitive actions </w:t>
      </w:r>
      <w:r w:rsidR="000E0BEA" w:rsidRPr="00E06F28">
        <w:rPr>
          <w:rFonts w:ascii="Arial" w:eastAsia="Times New Roman" w:hAnsi="Arial" w:cs="Arial"/>
          <w:lang w:val="en"/>
        </w:rPr>
        <w:t xml:space="preserve">taken </w:t>
      </w:r>
      <w:r w:rsidR="00333C9D" w:rsidRPr="00E06F28">
        <w:rPr>
          <w:rFonts w:ascii="Arial" w:eastAsia="Times New Roman" w:hAnsi="Arial" w:cs="Arial"/>
          <w:lang w:val="en"/>
        </w:rPr>
        <w:t xml:space="preserve">against DoD moving companies which fail to meet DOD standards. </w:t>
      </w:r>
    </w:p>
    <w:p w:rsidR="00862CCE" w:rsidRPr="00E06F28" w:rsidRDefault="00862CCE" w:rsidP="00AD2116">
      <w:pPr>
        <w:rPr>
          <w:rFonts w:ascii="Arial" w:hAnsi="Arial" w:cs="Arial"/>
        </w:rPr>
      </w:pPr>
      <w:r w:rsidRPr="00E06F28">
        <w:rPr>
          <w:rFonts w:ascii="Arial" w:hAnsi="Arial" w:cs="Arial"/>
        </w:rPr>
        <w:t xml:space="preserve">Customer satisfaction surveys are also key sources of information to hold the DoD moving companies accountable, </w:t>
      </w:r>
      <w:r w:rsidR="000E0BEA" w:rsidRPr="00E06F28">
        <w:rPr>
          <w:rFonts w:ascii="Arial" w:hAnsi="Arial" w:cs="Arial"/>
        </w:rPr>
        <w:t>however, the</w:t>
      </w:r>
      <w:r w:rsidRPr="00E06F28">
        <w:rPr>
          <w:rFonts w:ascii="Arial" w:hAnsi="Arial" w:cs="Arial"/>
        </w:rPr>
        <w:t xml:space="preserve"> survey return rate is historically low (16% in 2020 and 14% in 2021).  A new third party text based/smart phone accessible survey process will begin in May 2022</w:t>
      </w:r>
      <w:r w:rsidR="000E0BEA" w:rsidRPr="00E06F28">
        <w:rPr>
          <w:rFonts w:ascii="Arial" w:hAnsi="Arial" w:cs="Arial"/>
        </w:rPr>
        <w:t xml:space="preserve"> with a target of a 40% return rate</w:t>
      </w:r>
      <w:r w:rsidRPr="00E06F28">
        <w:rPr>
          <w:rFonts w:ascii="Arial" w:hAnsi="Arial" w:cs="Arial"/>
        </w:rPr>
        <w:t xml:space="preserve">. </w:t>
      </w:r>
    </w:p>
    <w:p w:rsidR="00862CCE" w:rsidRPr="00E06F28" w:rsidRDefault="00862CCE" w:rsidP="00AD2116">
      <w:pPr>
        <w:rPr>
          <w:rFonts w:ascii="Arial" w:eastAsia="Times New Roman" w:hAnsi="Arial" w:cs="Arial"/>
          <w:lang w:val="en"/>
        </w:rPr>
      </w:pPr>
      <w:r w:rsidRPr="00E06F28">
        <w:rPr>
          <w:rFonts w:ascii="Arial" w:hAnsi="Arial" w:cs="Arial"/>
        </w:rPr>
        <w:t>DoD moving company failure to pick up by the scheduled date or deliver by the require</w:t>
      </w:r>
      <w:r w:rsidR="000E0BEA" w:rsidRPr="00E06F28">
        <w:rPr>
          <w:rFonts w:ascii="Arial" w:hAnsi="Arial" w:cs="Arial"/>
        </w:rPr>
        <w:t>d</w:t>
      </w:r>
      <w:r w:rsidRPr="00E06F28">
        <w:rPr>
          <w:rFonts w:ascii="Arial" w:hAnsi="Arial" w:cs="Arial"/>
        </w:rPr>
        <w:t xml:space="preserve"> delivery date will result in payment of inconvenience claims.  In 2021, </w:t>
      </w:r>
      <w:r w:rsidR="008F404F" w:rsidRPr="00E06F28">
        <w:rPr>
          <w:rFonts w:ascii="Arial" w:hAnsi="Arial" w:cs="Arial"/>
        </w:rPr>
        <w:t xml:space="preserve">DoD </w:t>
      </w:r>
      <w:r w:rsidR="008F404F" w:rsidRPr="00E06F28">
        <w:rPr>
          <w:rFonts w:ascii="Arial" w:hAnsi="Arial" w:cs="Arial"/>
        </w:rPr>
        <w:lastRenderedPageBreak/>
        <w:t xml:space="preserve">moving companies </w:t>
      </w:r>
      <w:r w:rsidRPr="00E06F28">
        <w:rPr>
          <w:rFonts w:ascii="Arial" w:hAnsi="Arial" w:cs="Arial"/>
        </w:rPr>
        <w:t>paid $2.6M in inconvenience claims to Soldiers</w:t>
      </w:r>
      <w:r w:rsidR="008F404F" w:rsidRPr="00E06F28">
        <w:rPr>
          <w:rFonts w:ascii="Arial" w:hAnsi="Arial" w:cs="Arial"/>
        </w:rPr>
        <w:t>, civilians,</w:t>
      </w:r>
      <w:r w:rsidRPr="00E06F28">
        <w:rPr>
          <w:rFonts w:ascii="Arial" w:hAnsi="Arial" w:cs="Arial"/>
        </w:rPr>
        <w:t xml:space="preserve"> and their Families.</w:t>
      </w:r>
    </w:p>
    <w:p w:rsidR="00D11768" w:rsidRPr="00E06F28" w:rsidRDefault="00862CCE" w:rsidP="00AD2116">
      <w:pPr>
        <w:rPr>
          <w:rFonts w:ascii="Arial" w:eastAsia="Times New Roman" w:hAnsi="Arial" w:cs="Arial"/>
          <w:lang w:val="en"/>
        </w:rPr>
      </w:pPr>
      <w:r w:rsidRPr="00E06F28">
        <w:rPr>
          <w:rFonts w:ascii="Arial" w:eastAsia="Times New Roman" w:hAnsi="Arial" w:cs="Arial"/>
          <w:lang w:val="en"/>
        </w:rPr>
        <w:t>T</w:t>
      </w:r>
      <w:r w:rsidR="0034797D" w:rsidRPr="00E06F28">
        <w:rPr>
          <w:rFonts w:ascii="Arial" w:eastAsia="Times New Roman" w:hAnsi="Arial" w:cs="Arial"/>
          <w:lang w:val="en"/>
        </w:rPr>
        <w:t>he following call centers are available beyond the local transportation office: Army Personal Property Call Center (1-800-</w:t>
      </w:r>
      <w:r w:rsidR="008C46A3" w:rsidRPr="00E06F28">
        <w:rPr>
          <w:rFonts w:ascii="Arial" w:eastAsia="Times New Roman" w:hAnsi="Arial" w:cs="Arial"/>
          <w:lang w:val="en"/>
        </w:rPr>
        <w:t>521-9959</w:t>
      </w:r>
      <w:r w:rsidR="0034797D" w:rsidRPr="00E06F28">
        <w:rPr>
          <w:rFonts w:ascii="Arial" w:eastAsia="Times New Roman" w:hAnsi="Arial" w:cs="Arial"/>
          <w:lang w:val="en"/>
        </w:rPr>
        <w:t>) and USTRANSCOM Call Center (1-8</w:t>
      </w:r>
      <w:r w:rsidR="009572EE" w:rsidRPr="00E06F28">
        <w:rPr>
          <w:rFonts w:ascii="Arial" w:eastAsia="Times New Roman" w:hAnsi="Arial" w:cs="Arial"/>
          <w:lang w:val="en"/>
        </w:rPr>
        <w:t>33</w:t>
      </w:r>
      <w:r w:rsidR="0034797D" w:rsidRPr="00E06F28">
        <w:rPr>
          <w:rFonts w:ascii="Arial" w:eastAsia="Times New Roman" w:hAnsi="Arial" w:cs="Arial"/>
          <w:lang w:val="en"/>
        </w:rPr>
        <w:t>-MilMove</w:t>
      </w:r>
      <w:r w:rsidR="009572EE" w:rsidRPr="00E06F28">
        <w:rPr>
          <w:rFonts w:ascii="Arial" w:eastAsia="Times New Roman" w:hAnsi="Arial" w:cs="Arial"/>
          <w:lang w:val="en"/>
        </w:rPr>
        <w:t>/1-833-645-6683</w:t>
      </w:r>
      <w:r w:rsidR="0034797D" w:rsidRPr="00E06F28">
        <w:rPr>
          <w:rFonts w:ascii="Arial" w:eastAsia="Times New Roman" w:hAnsi="Arial" w:cs="Arial"/>
          <w:lang w:val="en"/>
        </w:rPr>
        <w:t>).</w:t>
      </w:r>
    </w:p>
    <w:p w:rsidR="00862CCE" w:rsidRPr="00E06F28" w:rsidRDefault="00862CCE" w:rsidP="00862CCE">
      <w:pPr>
        <w:spacing w:after="80" w:line="228" w:lineRule="auto"/>
        <w:contextualSpacing/>
        <w:rPr>
          <w:rFonts w:ascii="Arial" w:eastAsia="Times New Roman" w:hAnsi="Arial" w:cs="Arial"/>
        </w:rPr>
      </w:pPr>
      <w:r w:rsidRPr="00E06F28">
        <w:rPr>
          <w:rFonts w:ascii="Arial" w:eastAsiaTheme="minorEastAsia" w:hAnsi="Arial" w:cs="Arial"/>
          <w:kern w:val="24"/>
        </w:rPr>
        <w:t xml:space="preserve">The Army PCS Move, Digital Garrison, and PCS My POV Apps are all available for free download in </w:t>
      </w:r>
      <w:hyperlink r:id="rId16" w:history="1">
        <w:r w:rsidR="008F404F" w:rsidRPr="00E06F28">
          <w:rPr>
            <w:rFonts w:ascii="Arial" w:eastAsiaTheme="minorEastAsia" w:hAnsi="Arial" w:cs="Arial"/>
            <w:kern w:val="24"/>
            <w:u w:val="single"/>
          </w:rPr>
          <w:t xml:space="preserve">Google Play </w:t>
        </w:r>
      </w:hyperlink>
      <w:r w:rsidRPr="00E06F28">
        <w:rPr>
          <w:rFonts w:ascii="Arial" w:eastAsiaTheme="minorEastAsia" w:hAnsi="Arial" w:cs="Arial"/>
          <w:kern w:val="24"/>
        </w:rPr>
        <w:t xml:space="preserve">and </w:t>
      </w:r>
      <w:hyperlink r:id="rId17" w:history="1">
        <w:r w:rsidR="008F404F" w:rsidRPr="00E06F28">
          <w:rPr>
            <w:rFonts w:ascii="Arial" w:eastAsiaTheme="minorEastAsia" w:hAnsi="Arial" w:cs="Arial"/>
            <w:kern w:val="24"/>
            <w:u w:val="single"/>
          </w:rPr>
          <w:t>Apple Store</w:t>
        </w:r>
      </w:hyperlink>
      <w:r w:rsidRPr="00E06F28">
        <w:rPr>
          <w:rFonts w:ascii="Arial" w:eastAsiaTheme="minorEastAsia" w:hAnsi="Arial" w:cs="Arial"/>
          <w:kern w:val="24"/>
        </w:rPr>
        <w:t>. The Army PCS Move App has a live chat feature to communicate with a live agent at the Army Personal Property Call Center (1-800-521-9959).</w:t>
      </w:r>
    </w:p>
    <w:p w:rsidR="00862CCE" w:rsidRPr="00E06F28" w:rsidRDefault="00862CCE" w:rsidP="00AD2116">
      <w:pPr>
        <w:rPr>
          <w:rFonts w:ascii="Arial" w:hAnsi="Arial" w:cs="Arial"/>
        </w:rPr>
      </w:pPr>
    </w:p>
    <w:sectPr w:rsidR="00862CCE" w:rsidRPr="00E06F28" w:rsidSect="00AD2116">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EB9"/>
    <w:multiLevelType w:val="hybridMultilevel"/>
    <w:tmpl w:val="EEE45C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BE2580"/>
    <w:multiLevelType w:val="hybridMultilevel"/>
    <w:tmpl w:val="A4003774"/>
    <w:lvl w:ilvl="0" w:tplc="E9C6E000">
      <w:start w:val="1"/>
      <w:numFmt w:val="bullet"/>
      <w:lvlText w:val="•"/>
      <w:lvlJc w:val="left"/>
      <w:pPr>
        <w:tabs>
          <w:tab w:val="num" w:pos="720"/>
        </w:tabs>
        <w:ind w:left="720" w:hanging="360"/>
      </w:pPr>
      <w:rPr>
        <w:rFonts w:ascii="Arial" w:hAnsi="Arial" w:hint="default"/>
      </w:rPr>
    </w:lvl>
    <w:lvl w:ilvl="1" w:tplc="FE9A0CEA" w:tentative="1">
      <w:start w:val="1"/>
      <w:numFmt w:val="bullet"/>
      <w:lvlText w:val="•"/>
      <w:lvlJc w:val="left"/>
      <w:pPr>
        <w:tabs>
          <w:tab w:val="num" w:pos="1440"/>
        </w:tabs>
        <w:ind w:left="1440" w:hanging="360"/>
      </w:pPr>
      <w:rPr>
        <w:rFonts w:ascii="Arial" w:hAnsi="Arial" w:hint="default"/>
      </w:rPr>
    </w:lvl>
    <w:lvl w:ilvl="2" w:tplc="C1160718" w:tentative="1">
      <w:start w:val="1"/>
      <w:numFmt w:val="bullet"/>
      <w:lvlText w:val="•"/>
      <w:lvlJc w:val="left"/>
      <w:pPr>
        <w:tabs>
          <w:tab w:val="num" w:pos="2160"/>
        </w:tabs>
        <w:ind w:left="2160" w:hanging="360"/>
      </w:pPr>
      <w:rPr>
        <w:rFonts w:ascii="Arial" w:hAnsi="Arial" w:hint="default"/>
      </w:rPr>
    </w:lvl>
    <w:lvl w:ilvl="3" w:tplc="63BCAB1C" w:tentative="1">
      <w:start w:val="1"/>
      <w:numFmt w:val="bullet"/>
      <w:lvlText w:val="•"/>
      <w:lvlJc w:val="left"/>
      <w:pPr>
        <w:tabs>
          <w:tab w:val="num" w:pos="2880"/>
        </w:tabs>
        <w:ind w:left="2880" w:hanging="360"/>
      </w:pPr>
      <w:rPr>
        <w:rFonts w:ascii="Arial" w:hAnsi="Arial" w:hint="default"/>
      </w:rPr>
    </w:lvl>
    <w:lvl w:ilvl="4" w:tplc="BFC8E0E4" w:tentative="1">
      <w:start w:val="1"/>
      <w:numFmt w:val="bullet"/>
      <w:lvlText w:val="•"/>
      <w:lvlJc w:val="left"/>
      <w:pPr>
        <w:tabs>
          <w:tab w:val="num" w:pos="3600"/>
        </w:tabs>
        <w:ind w:left="3600" w:hanging="360"/>
      </w:pPr>
      <w:rPr>
        <w:rFonts w:ascii="Arial" w:hAnsi="Arial" w:hint="default"/>
      </w:rPr>
    </w:lvl>
    <w:lvl w:ilvl="5" w:tplc="44001E7C" w:tentative="1">
      <w:start w:val="1"/>
      <w:numFmt w:val="bullet"/>
      <w:lvlText w:val="•"/>
      <w:lvlJc w:val="left"/>
      <w:pPr>
        <w:tabs>
          <w:tab w:val="num" w:pos="4320"/>
        </w:tabs>
        <w:ind w:left="4320" w:hanging="360"/>
      </w:pPr>
      <w:rPr>
        <w:rFonts w:ascii="Arial" w:hAnsi="Arial" w:hint="default"/>
      </w:rPr>
    </w:lvl>
    <w:lvl w:ilvl="6" w:tplc="BD863010" w:tentative="1">
      <w:start w:val="1"/>
      <w:numFmt w:val="bullet"/>
      <w:lvlText w:val="•"/>
      <w:lvlJc w:val="left"/>
      <w:pPr>
        <w:tabs>
          <w:tab w:val="num" w:pos="5040"/>
        </w:tabs>
        <w:ind w:left="5040" w:hanging="360"/>
      </w:pPr>
      <w:rPr>
        <w:rFonts w:ascii="Arial" w:hAnsi="Arial" w:hint="default"/>
      </w:rPr>
    </w:lvl>
    <w:lvl w:ilvl="7" w:tplc="64882BE8" w:tentative="1">
      <w:start w:val="1"/>
      <w:numFmt w:val="bullet"/>
      <w:lvlText w:val="•"/>
      <w:lvlJc w:val="left"/>
      <w:pPr>
        <w:tabs>
          <w:tab w:val="num" w:pos="5760"/>
        </w:tabs>
        <w:ind w:left="5760" w:hanging="360"/>
      </w:pPr>
      <w:rPr>
        <w:rFonts w:ascii="Arial" w:hAnsi="Arial" w:hint="default"/>
      </w:rPr>
    </w:lvl>
    <w:lvl w:ilvl="8" w:tplc="D89C86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D414616"/>
    <w:multiLevelType w:val="hybridMultilevel"/>
    <w:tmpl w:val="B96851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F1D7B"/>
    <w:multiLevelType w:val="hybridMultilevel"/>
    <w:tmpl w:val="B7E43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AC7291"/>
    <w:multiLevelType w:val="hybridMultilevel"/>
    <w:tmpl w:val="C594303C"/>
    <w:lvl w:ilvl="0" w:tplc="F01E6FD6">
      <w:start w:val="1"/>
      <w:numFmt w:val="bullet"/>
      <w:lvlText w:val="•"/>
      <w:lvlJc w:val="left"/>
      <w:pPr>
        <w:tabs>
          <w:tab w:val="num" w:pos="720"/>
        </w:tabs>
        <w:ind w:left="720" w:hanging="360"/>
      </w:pPr>
      <w:rPr>
        <w:rFonts w:ascii="Arial" w:hAnsi="Arial" w:hint="default"/>
      </w:rPr>
    </w:lvl>
    <w:lvl w:ilvl="1" w:tplc="EBB8A510" w:tentative="1">
      <w:start w:val="1"/>
      <w:numFmt w:val="bullet"/>
      <w:lvlText w:val="•"/>
      <w:lvlJc w:val="left"/>
      <w:pPr>
        <w:tabs>
          <w:tab w:val="num" w:pos="1440"/>
        </w:tabs>
        <w:ind w:left="1440" w:hanging="360"/>
      </w:pPr>
      <w:rPr>
        <w:rFonts w:ascii="Arial" w:hAnsi="Arial" w:hint="default"/>
      </w:rPr>
    </w:lvl>
    <w:lvl w:ilvl="2" w:tplc="F03CBF1E" w:tentative="1">
      <w:start w:val="1"/>
      <w:numFmt w:val="bullet"/>
      <w:lvlText w:val="•"/>
      <w:lvlJc w:val="left"/>
      <w:pPr>
        <w:tabs>
          <w:tab w:val="num" w:pos="2160"/>
        </w:tabs>
        <w:ind w:left="2160" w:hanging="360"/>
      </w:pPr>
      <w:rPr>
        <w:rFonts w:ascii="Arial" w:hAnsi="Arial" w:hint="default"/>
      </w:rPr>
    </w:lvl>
    <w:lvl w:ilvl="3" w:tplc="89B6B126" w:tentative="1">
      <w:start w:val="1"/>
      <w:numFmt w:val="bullet"/>
      <w:lvlText w:val="•"/>
      <w:lvlJc w:val="left"/>
      <w:pPr>
        <w:tabs>
          <w:tab w:val="num" w:pos="2880"/>
        </w:tabs>
        <w:ind w:left="2880" w:hanging="360"/>
      </w:pPr>
      <w:rPr>
        <w:rFonts w:ascii="Arial" w:hAnsi="Arial" w:hint="default"/>
      </w:rPr>
    </w:lvl>
    <w:lvl w:ilvl="4" w:tplc="9380070E" w:tentative="1">
      <w:start w:val="1"/>
      <w:numFmt w:val="bullet"/>
      <w:lvlText w:val="•"/>
      <w:lvlJc w:val="left"/>
      <w:pPr>
        <w:tabs>
          <w:tab w:val="num" w:pos="3600"/>
        </w:tabs>
        <w:ind w:left="3600" w:hanging="360"/>
      </w:pPr>
      <w:rPr>
        <w:rFonts w:ascii="Arial" w:hAnsi="Arial" w:hint="default"/>
      </w:rPr>
    </w:lvl>
    <w:lvl w:ilvl="5" w:tplc="0DE6B362" w:tentative="1">
      <w:start w:val="1"/>
      <w:numFmt w:val="bullet"/>
      <w:lvlText w:val="•"/>
      <w:lvlJc w:val="left"/>
      <w:pPr>
        <w:tabs>
          <w:tab w:val="num" w:pos="4320"/>
        </w:tabs>
        <w:ind w:left="4320" w:hanging="360"/>
      </w:pPr>
      <w:rPr>
        <w:rFonts w:ascii="Arial" w:hAnsi="Arial" w:hint="default"/>
      </w:rPr>
    </w:lvl>
    <w:lvl w:ilvl="6" w:tplc="3B3E3A1E" w:tentative="1">
      <w:start w:val="1"/>
      <w:numFmt w:val="bullet"/>
      <w:lvlText w:val="•"/>
      <w:lvlJc w:val="left"/>
      <w:pPr>
        <w:tabs>
          <w:tab w:val="num" w:pos="5040"/>
        </w:tabs>
        <w:ind w:left="5040" w:hanging="360"/>
      </w:pPr>
      <w:rPr>
        <w:rFonts w:ascii="Arial" w:hAnsi="Arial" w:hint="default"/>
      </w:rPr>
    </w:lvl>
    <w:lvl w:ilvl="7" w:tplc="01021E8C" w:tentative="1">
      <w:start w:val="1"/>
      <w:numFmt w:val="bullet"/>
      <w:lvlText w:val="•"/>
      <w:lvlJc w:val="left"/>
      <w:pPr>
        <w:tabs>
          <w:tab w:val="num" w:pos="5760"/>
        </w:tabs>
        <w:ind w:left="5760" w:hanging="360"/>
      </w:pPr>
      <w:rPr>
        <w:rFonts w:ascii="Arial" w:hAnsi="Arial" w:hint="default"/>
      </w:rPr>
    </w:lvl>
    <w:lvl w:ilvl="8" w:tplc="4BA443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AD769DA"/>
    <w:multiLevelType w:val="hybridMultilevel"/>
    <w:tmpl w:val="7884E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BC13B0"/>
    <w:multiLevelType w:val="hybridMultilevel"/>
    <w:tmpl w:val="041C0B72"/>
    <w:lvl w:ilvl="0" w:tplc="D9FAD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012D1D"/>
    <w:multiLevelType w:val="hybridMultilevel"/>
    <w:tmpl w:val="14CE9EA0"/>
    <w:lvl w:ilvl="0" w:tplc="04090019">
      <w:start w:val="1"/>
      <w:numFmt w:val="lowerLetter"/>
      <w:lvlText w:val="%1."/>
      <w:lvlJc w:val="left"/>
      <w:pPr>
        <w:ind w:left="720" w:hanging="360"/>
      </w:pPr>
      <w:rPr>
        <w:rFonts w:hint="default"/>
      </w:rPr>
    </w:lvl>
    <w:lvl w:ilvl="1" w:tplc="D840C1F6">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018BD"/>
    <w:multiLevelType w:val="multilevel"/>
    <w:tmpl w:val="8A66D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2"/>
  </w:num>
  <w:num w:numId="5">
    <w:abstractNumId w:val="5"/>
  </w:num>
  <w:num w:numId="6">
    <w:abstractNumId w:val="0"/>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68"/>
    <w:rsid w:val="00023626"/>
    <w:rsid w:val="00093B21"/>
    <w:rsid w:val="000A3046"/>
    <w:rsid w:val="000E0BEA"/>
    <w:rsid w:val="000E7C45"/>
    <w:rsid w:val="00135F66"/>
    <w:rsid w:val="001922E8"/>
    <w:rsid w:val="00237307"/>
    <w:rsid w:val="00254BFF"/>
    <w:rsid w:val="00261F73"/>
    <w:rsid w:val="00285D4F"/>
    <w:rsid w:val="00333C9D"/>
    <w:rsid w:val="0034797D"/>
    <w:rsid w:val="003634F6"/>
    <w:rsid w:val="003B6BC2"/>
    <w:rsid w:val="003E5432"/>
    <w:rsid w:val="004A0D0F"/>
    <w:rsid w:val="004F0F4E"/>
    <w:rsid w:val="00554F1F"/>
    <w:rsid w:val="005B20C7"/>
    <w:rsid w:val="00675B39"/>
    <w:rsid w:val="006C1E88"/>
    <w:rsid w:val="006C5191"/>
    <w:rsid w:val="00862CCE"/>
    <w:rsid w:val="008C46A3"/>
    <w:rsid w:val="008E4763"/>
    <w:rsid w:val="008F404F"/>
    <w:rsid w:val="0092474F"/>
    <w:rsid w:val="009572EE"/>
    <w:rsid w:val="0097284E"/>
    <w:rsid w:val="00A15A69"/>
    <w:rsid w:val="00A75222"/>
    <w:rsid w:val="00AD2116"/>
    <w:rsid w:val="00B06699"/>
    <w:rsid w:val="00BB6266"/>
    <w:rsid w:val="00BD08E6"/>
    <w:rsid w:val="00C24E51"/>
    <w:rsid w:val="00D11768"/>
    <w:rsid w:val="00D21566"/>
    <w:rsid w:val="00D44930"/>
    <w:rsid w:val="00D81704"/>
    <w:rsid w:val="00E06F28"/>
    <w:rsid w:val="00E15F5F"/>
    <w:rsid w:val="00E92F4E"/>
    <w:rsid w:val="00F05379"/>
    <w:rsid w:val="00F16885"/>
    <w:rsid w:val="00F65978"/>
    <w:rsid w:val="00F87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B061"/>
  <w15:chartTrackingRefBased/>
  <w15:docId w15:val="{D84938C8-E9C6-4D8B-BC14-F3F63F15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E88"/>
    <w:rPr>
      <w:color w:val="0563C1"/>
      <w:u w:val="single"/>
    </w:rPr>
  </w:style>
  <w:style w:type="paragraph" w:styleId="ListParagraph">
    <w:name w:val="List Paragraph"/>
    <w:basedOn w:val="Normal"/>
    <w:uiPriority w:val="34"/>
    <w:qFormat/>
    <w:rsid w:val="00F65978"/>
    <w:pPr>
      <w:ind w:left="720"/>
      <w:contextualSpacing/>
    </w:pPr>
  </w:style>
  <w:style w:type="paragraph" w:styleId="BalloonText">
    <w:name w:val="Balloon Text"/>
    <w:basedOn w:val="Normal"/>
    <w:link w:val="BalloonTextChar"/>
    <w:uiPriority w:val="99"/>
    <w:semiHidden/>
    <w:unhideWhenUsed/>
    <w:rsid w:val="00254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FF"/>
    <w:rPr>
      <w:rFonts w:ascii="Segoe UI" w:hAnsi="Segoe UI" w:cs="Segoe UI"/>
      <w:sz w:val="18"/>
      <w:szCs w:val="18"/>
    </w:rPr>
  </w:style>
  <w:style w:type="paragraph" w:customStyle="1" w:styleId="Default">
    <w:name w:val="Default"/>
    <w:rsid w:val="00D2156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1512">
      <w:bodyDiv w:val="1"/>
      <w:marLeft w:val="0"/>
      <w:marRight w:val="0"/>
      <w:marTop w:val="0"/>
      <w:marBottom w:val="0"/>
      <w:divBdr>
        <w:top w:val="none" w:sz="0" w:space="0" w:color="auto"/>
        <w:left w:val="none" w:sz="0" w:space="0" w:color="auto"/>
        <w:bottom w:val="none" w:sz="0" w:space="0" w:color="auto"/>
        <w:right w:val="none" w:sz="0" w:space="0" w:color="auto"/>
      </w:divBdr>
      <w:divsChild>
        <w:div w:id="1339382176">
          <w:marLeft w:val="1166"/>
          <w:marRight w:val="0"/>
          <w:marTop w:val="0"/>
          <w:marBottom w:val="0"/>
          <w:divBdr>
            <w:top w:val="none" w:sz="0" w:space="0" w:color="auto"/>
            <w:left w:val="none" w:sz="0" w:space="0" w:color="auto"/>
            <w:bottom w:val="none" w:sz="0" w:space="0" w:color="auto"/>
            <w:right w:val="none" w:sz="0" w:space="0" w:color="auto"/>
          </w:divBdr>
        </w:div>
        <w:div w:id="366179389">
          <w:marLeft w:val="1166"/>
          <w:marRight w:val="0"/>
          <w:marTop w:val="0"/>
          <w:marBottom w:val="0"/>
          <w:divBdr>
            <w:top w:val="none" w:sz="0" w:space="0" w:color="auto"/>
            <w:left w:val="none" w:sz="0" w:space="0" w:color="auto"/>
            <w:bottom w:val="none" w:sz="0" w:space="0" w:color="auto"/>
            <w:right w:val="none" w:sz="0" w:space="0" w:color="auto"/>
          </w:divBdr>
        </w:div>
      </w:divsChild>
    </w:div>
    <w:div w:id="626931062">
      <w:bodyDiv w:val="1"/>
      <w:marLeft w:val="0"/>
      <w:marRight w:val="0"/>
      <w:marTop w:val="0"/>
      <w:marBottom w:val="0"/>
      <w:divBdr>
        <w:top w:val="none" w:sz="0" w:space="0" w:color="auto"/>
        <w:left w:val="none" w:sz="0" w:space="0" w:color="auto"/>
        <w:bottom w:val="none" w:sz="0" w:space="0" w:color="auto"/>
        <w:right w:val="none" w:sz="0" w:space="0" w:color="auto"/>
      </w:divBdr>
    </w:div>
    <w:div w:id="724446993">
      <w:bodyDiv w:val="1"/>
      <w:marLeft w:val="0"/>
      <w:marRight w:val="0"/>
      <w:marTop w:val="0"/>
      <w:marBottom w:val="0"/>
      <w:divBdr>
        <w:top w:val="none" w:sz="0" w:space="0" w:color="auto"/>
        <w:left w:val="none" w:sz="0" w:space="0" w:color="auto"/>
        <w:bottom w:val="none" w:sz="0" w:space="0" w:color="auto"/>
        <w:right w:val="none" w:sz="0" w:space="0" w:color="auto"/>
      </w:divBdr>
      <w:divsChild>
        <w:div w:id="1756584337">
          <w:marLeft w:val="101"/>
          <w:marRight w:val="0"/>
          <w:marTop w:val="0"/>
          <w:marBottom w:val="80"/>
          <w:divBdr>
            <w:top w:val="none" w:sz="0" w:space="0" w:color="auto"/>
            <w:left w:val="none" w:sz="0" w:space="0" w:color="auto"/>
            <w:bottom w:val="none" w:sz="0" w:space="0" w:color="auto"/>
            <w:right w:val="none" w:sz="0" w:space="0" w:color="auto"/>
          </w:divBdr>
        </w:div>
      </w:divsChild>
    </w:div>
    <w:div w:id="753403074">
      <w:bodyDiv w:val="1"/>
      <w:marLeft w:val="0"/>
      <w:marRight w:val="0"/>
      <w:marTop w:val="0"/>
      <w:marBottom w:val="0"/>
      <w:divBdr>
        <w:top w:val="none" w:sz="0" w:space="0" w:color="auto"/>
        <w:left w:val="none" w:sz="0" w:space="0" w:color="auto"/>
        <w:bottom w:val="none" w:sz="0" w:space="0" w:color="auto"/>
        <w:right w:val="none" w:sz="0" w:space="0" w:color="auto"/>
      </w:divBdr>
    </w:div>
    <w:div w:id="1078792141">
      <w:bodyDiv w:val="1"/>
      <w:marLeft w:val="0"/>
      <w:marRight w:val="0"/>
      <w:marTop w:val="0"/>
      <w:marBottom w:val="0"/>
      <w:divBdr>
        <w:top w:val="none" w:sz="0" w:space="0" w:color="auto"/>
        <w:left w:val="none" w:sz="0" w:space="0" w:color="auto"/>
        <w:bottom w:val="none" w:sz="0" w:space="0" w:color="auto"/>
        <w:right w:val="none" w:sz="0" w:space="0" w:color="auto"/>
      </w:divBdr>
    </w:div>
    <w:div w:id="1509097860">
      <w:bodyDiv w:val="1"/>
      <w:marLeft w:val="0"/>
      <w:marRight w:val="0"/>
      <w:marTop w:val="0"/>
      <w:marBottom w:val="0"/>
      <w:divBdr>
        <w:top w:val="none" w:sz="0" w:space="0" w:color="auto"/>
        <w:left w:val="none" w:sz="0" w:space="0" w:color="auto"/>
        <w:bottom w:val="none" w:sz="0" w:space="0" w:color="auto"/>
        <w:right w:val="none" w:sz="0" w:space="0" w:color="auto"/>
      </w:divBdr>
    </w:div>
    <w:div w:id="2051220827">
      <w:bodyDiv w:val="1"/>
      <w:marLeft w:val="0"/>
      <w:marRight w:val="0"/>
      <w:marTop w:val="0"/>
      <w:marBottom w:val="0"/>
      <w:divBdr>
        <w:top w:val="none" w:sz="0" w:space="0" w:color="auto"/>
        <w:left w:val="none" w:sz="0" w:space="0" w:color="auto"/>
        <w:bottom w:val="none" w:sz="0" w:space="0" w:color="auto"/>
        <w:right w:val="none" w:sz="0" w:space="0" w:color="auto"/>
      </w:divBdr>
    </w:div>
    <w:div w:id="2124570701">
      <w:bodyDiv w:val="1"/>
      <w:marLeft w:val="0"/>
      <w:marRight w:val="0"/>
      <w:marTop w:val="0"/>
      <w:marBottom w:val="0"/>
      <w:divBdr>
        <w:top w:val="none" w:sz="0" w:space="0" w:color="auto"/>
        <w:left w:val="none" w:sz="0" w:space="0" w:color="auto"/>
        <w:bottom w:val="none" w:sz="0" w:space="0" w:color="auto"/>
        <w:right w:val="none" w:sz="0" w:space="0" w:color="auto"/>
      </w:divBdr>
      <w:divsChild>
        <w:div w:id="465707894">
          <w:marLeft w:val="187"/>
          <w:marRight w:val="29"/>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troller.defense.gov/Portals/45/documents/fmr/current/07a/07a_68.pdf" TargetMode="External"/><Relationship Id="rId13" Type="http://schemas.openxmlformats.org/officeDocument/2006/relationships/hyperlink" Target="https://www.fmcsa.dot.gov/protect-your-mo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fensetravel.dod.mil/Docs/TopTCPMyths.pdf" TargetMode="External"/><Relationship Id="rId12" Type="http://schemas.openxmlformats.org/officeDocument/2006/relationships/hyperlink" Target="https://download.militaryonesource.mil/12038/MOS/Factsheets/UpdatedPersonalPropertyQuickReferenceGuideHandout.pdf" TargetMode="External"/><Relationship Id="rId17" Type="http://schemas.openxmlformats.org/officeDocument/2006/relationships/hyperlink" Target="https://apps.apple.com/us/app/army-pcs-move/id1507393349?ls=1" TargetMode="External"/><Relationship Id="rId2" Type="http://schemas.openxmlformats.org/officeDocument/2006/relationships/styles" Target="styles.xml"/><Relationship Id="rId16" Type="http://schemas.openxmlformats.org/officeDocument/2006/relationships/hyperlink" Target="https://play.google.com/store/apps/details?id=com.CASCOM.MovingApp" TargetMode="External"/><Relationship Id="rId1" Type="http://schemas.openxmlformats.org/officeDocument/2006/relationships/numbering" Target="numbering.xml"/><Relationship Id="rId6" Type="http://schemas.openxmlformats.org/officeDocument/2006/relationships/hyperlink" Target="https://www.defensetravel.dod.mil/Docs/regulations/GTCC.pdf" TargetMode="External"/><Relationship Id="rId11" Type="http://schemas.openxmlformats.org/officeDocument/2006/relationships/hyperlink" Target="https://download.militaryonesource.mil/12038/MOS/Factsheets/FactSheet-PersonalPropertyClaims.pdf" TargetMode="External"/><Relationship Id="rId5" Type="http://schemas.openxmlformats.org/officeDocument/2006/relationships/hyperlink" Target="https://www.defensetravel.dod.mil/site/govtravelcard.cfm" TargetMode="External"/><Relationship Id="rId15" Type="http://schemas.openxmlformats.org/officeDocument/2006/relationships/hyperlink" Target="https://www.fmcsa.dot.gov/protect-your-move" TargetMode="External"/><Relationship Id="rId10" Type="http://schemas.openxmlformats.org/officeDocument/2006/relationships/hyperlink" Target="https://download.militaryonesource.mil/12038/MOS/Factsheets/UpdatedInconvenienceClaimsFactSheet.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ilitaryonesource.mil/moving-housing/moving/planning-your-move/expectations-tips-for-moving-day/" TargetMode="External"/><Relationship Id="rId14" Type="http://schemas.openxmlformats.org/officeDocument/2006/relationships/hyperlink" Target="https://www.fmcsa.dot.gov/protect-your-m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2027</Words>
  <Characters>11556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Gene Albert CIV USARMY HQDA DCS G-4 (US)</dc:creator>
  <cp:keywords/>
  <dc:description/>
  <cp:lastModifiedBy>Thomas, Gene Albert CIV USARMY HQDA DCS G-4 (USA)</cp:lastModifiedBy>
  <cp:revision>2</cp:revision>
  <cp:lastPrinted>2021-06-24T17:48:00Z</cp:lastPrinted>
  <dcterms:created xsi:type="dcterms:W3CDTF">2022-03-16T17:28:00Z</dcterms:created>
  <dcterms:modified xsi:type="dcterms:W3CDTF">2022-03-16T17:28:00Z</dcterms:modified>
</cp:coreProperties>
</file>